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C5B52" w14:textId="77777777" w:rsidR="00DF1795" w:rsidRPr="00154FBD" w:rsidRDefault="00AC7141" w:rsidP="00DF1795">
      <w:pPr>
        <w:rPr>
          <w:rFonts w:ascii="Arial" w:hAnsi="Arial" w:cs="Arial"/>
          <w:b/>
          <w:sz w:val="22"/>
          <w:szCs w:val="22"/>
        </w:rPr>
      </w:pPr>
      <w:r w:rsidRPr="00154FBD">
        <w:rPr>
          <w:rFonts w:ascii="Arial" w:hAnsi="Arial" w:cs="Arial"/>
          <w:noProof/>
          <w:sz w:val="22"/>
          <w:szCs w:val="22"/>
          <w:lang w:val="en-US" w:eastAsia="en-US"/>
        </w:rPr>
        <w:drawing>
          <wp:anchor distT="0" distB="0" distL="114300" distR="114300" simplePos="0" relativeHeight="251658240" behindDoc="0" locked="0" layoutInCell="1" allowOverlap="1" wp14:anchorId="276FD4FC" wp14:editId="084A8464">
            <wp:simplePos x="0" y="0"/>
            <wp:positionH relativeFrom="column">
              <wp:posOffset>-447675</wp:posOffset>
            </wp:positionH>
            <wp:positionV relativeFrom="paragraph">
              <wp:posOffset>-666750</wp:posOffset>
            </wp:positionV>
            <wp:extent cx="1495425" cy="161925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619250"/>
                    </a:xfrm>
                    <a:prstGeom prst="rect">
                      <a:avLst/>
                    </a:prstGeom>
                    <a:noFill/>
                  </pic:spPr>
                </pic:pic>
              </a:graphicData>
            </a:graphic>
            <wp14:sizeRelH relativeFrom="page">
              <wp14:pctWidth>0</wp14:pctWidth>
            </wp14:sizeRelH>
            <wp14:sizeRelV relativeFrom="page">
              <wp14:pctHeight>0</wp14:pctHeight>
            </wp14:sizeRelV>
          </wp:anchor>
        </w:drawing>
      </w:r>
      <w:r w:rsidR="00515543" w:rsidRPr="4922743A">
        <w:rPr>
          <w:rFonts w:ascii="Arial" w:hAnsi="Arial" w:cs="Arial"/>
          <w:b/>
          <w:bCs/>
          <w:sz w:val="22"/>
          <w:szCs w:val="22"/>
        </w:rPr>
        <w:t xml:space="preserve">Fieldwork Placement </w:t>
      </w:r>
      <w:r w:rsidR="00AC5ACB" w:rsidRPr="4922743A">
        <w:rPr>
          <w:rFonts w:ascii="Arial" w:hAnsi="Arial" w:cs="Arial"/>
          <w:b/>
          <w:bCs/>
          <w:sz w:val="22"/>
          <w:szCs w:val="22"/>
        </w:rPr>
        <w:t>Application</w:t>
      </w:r>
    </w:p>
    <w:p w14:paraId="6EA6CD4D" w14:textId="07011056" w:rsidR="00040DEE" w:rsidRPr="00154FBD" w:rsidRDefault="00040DEE" w:rsidP="00DF1795">
      <w:pPr>
        <w:rPr>
          <w:rFonts w:ascii="Arial" w:hAnsi="Arial" w:cs="Arial"/>
          <w:sz w:val="22"/>
          <w:szCs w:val="22"/>
        </w:rPr>
      </w:pPr>
      <w:r w:rsidRPr="00154FBD">
        <w:rPr>
          <w:rFonts w:ascii="Arial" w:hAnsi="Arial" w:cs="Arial"/>
          <w:sz w:val="22"/>
          <w:szCs w:val="22"/>
        </w:rPr>
        <w:t>This form is for tertiary students applying to undertake the field studies compone</w:t>
      </w:r>
      <w:r w:rsidR="00F430F3" w:rsidRPr="00154FBD">
        <w:rPr>
          <w:rFonts w:ascii="Arial" w:hAnsi="Arial" w:cs="Arial"/>
          <w:sz w:val="22"/>
          <w:szCs w:val="22"/>
        </w:rPr>
        <w:t>nt of their qualification at State Library of Queensland</w:t>
      </w:r>
      <w:r w:rsidRPr="00154FBD">
        <w:rPr>
          <w:rFonts w:ascii="Arial" w:hAnsi="Arial" w:cs="Arial"/>
          <w:sz w:val="22"/>
          <w:szCs w:val="22"/>
        </w:rPr>
        <w:t>.</w:t>
      </w:r>
      <w:r w:rsidR="00562152" w:rsidRPr="00154FBD">
        <w:rPr>
          <w:rFonts w:ascii="Arial" w:hAnsi="Arial" w:cs="Arial"/>
          <w:sz w:val="22"/>
          <w:szCs w:val="22"/>
        </w:rPr>
        <w:t xml:space="preserve">  </w:t>
      </w:r>
    </w:p>
    <w:p w14:paraId="101EFBFC" w14:textId="77777777" w:rsidR="00040DEE" w:rsidRPr="00154FBD" w:rsidRDefault="00040DEE" w:rsidP="00040DEE">
      <w:pPr>
        <w:rPr>
          <w:rFonts w:ascii="Arial" w:hAnsi="Arial" w:cs="Arial"/>
          <w:sz w:val="22"/>
          <w:szCs w:val="22"/>
        </w:rPr>
      </w:pPr>
    </w:p>
    <w:p w14:paraId="0FB5B383" w14:textId="77777777" w:rsidR="00671F3C" w:rsidRPr="00154FBD" w:rsidRDefault="00671F3C" w:rsidP="00696506">
      <w:pPr>
        <w:rPr>
          <w:rFonts w:ascii="Arial" w:hAnsi="Arial" w:cs="Arial"/>
          <w:b/>
          <w:i/>
          <w:sz w:val="22"/>
          <w:szCs w:val="22"/>
        </w:rPr>
      </w:pPr>
    </w:p>
    <w:p w14:paraId="48B46E93" w14:textId="77777777" w:rsidR="00515543" w:rsidRPr="00154FBD" w:rsidRDefault="005A3342" w:rsidP="00696506">
      <w:pPr>
        <w:rPr>
          <w:rFonts w:ascii="Arial" w:hAnsi="Arial" w:cs="Arial"/>
          <w:b/>
          <w:i/>
          <w:sz w:val="22"/>
          <w:szCs w:val="22"/>
        </w:rPr>
      </w:pPr>
      <w:r w:rsidRPr="00154FBD">
        <w:rPr>
          <w:rFonts w:ascii="Arial" w:hAnsi="Arial" w:cs="Arial"/>
          <w:b/>
          <w:i/>
          <w:sz w:val="22"/>
          <w:szCs w:val="22"/>
        </w:rPr>
        <w:t>Your details</w:t>
      </w:r>
    </w:p>
    <w:tbl>
      <w:tblPr>
        <w:tblStyle w:val="TableGrid"/>
        <w:tblW w:w="0" w:type="auto"/>
        <w:tblLook w:val="04A0" w:firstRow="1" w:lastRow="0" w:firstColumn="1" w:lastColumn="0" w:noHBand="0" w:noVBand="1"/>
      </w:tblPr>
      <w:tblGrid>
        <w:gridCol w:w="3164"/>
        <w:gridCol w:w="6464"/>
      </w:tblGrid>
      <w:tr w:rsidR="00154FBD" w:rsidRPr="00154FBD" w14:paraId="146E1BCC" w14:textId="77777777" w:rsidTr="00634BDD">
        <w:tc>
          <w:tcPr>
            <w:tcW w:w="3227" w:type="dxa"/>
            <w:shd w:val="clear" w:color="auto" w:fill="F2F2F2" w:themeFill="background1" w:themeFillShade="F2"/>
          </w:tcPr>
          <w:p w14:paraId="4D02C9E7" w14:textId="77777777" w:rsidR="00074083" w:rsidRPr="00154FBD" w:rsidRDefault="005A3342" w:rsidP="00696506">
            <w:pPr>
              <w:rPr>
                <w:rFonts w:ascii="Arial" w:hAnsi="Arial" w:cs="Arial"/>
                <w:sz w:val="22"/>
                <w:szCs w:val="22"/>
              </w:rPr>
            </w:pPr>
            <w:r w:rsidRPr="00154FBD">
              <w:rPr>
                <w:rFonts w:ascii="Arial" w:hAnsi="Arial" w:cs="Arial"/>
                <w:sz w:val="22"/>
                <w:szCs w:val="22"/>
              </w:rPr>
              <w:t>Name</w:t>
            </w:r>
          </w:p>
          <w:p w14:paraId="7F088E36" w14:textId="77777777" w:rsidR="00074083" w:rsidRPr="00154FBD" w:rsidRDefault="00074083" w:rsidP="00696506">
            <w:pPr>
              <w:rPr>
                <w:rFonts w:ascii="Arial" w:hAnsi="Arial" w:cs="Arial"/>
                <w:i/>
                <w:sz w:val="22"/>
                <w:szCs w:val="22"/>
              </w:rPr>
            </w:pPr>
          </w:p>
        </w:tc>
        <w:tc>
          <w:tcPr>
            <w:tcW w:w="6627" w:type="dxa"/>
          </w:tcPr>
          <w:p w14:paraId="0644B205" w14:textId="77777777" w:rsidR="00074083" w:rsidRPr="00154FBD" w:rsidRDefault="00074083" w:rsidP="00696506">
            <w:pPr>
              <w:rPr>
                <w:rFonts w:ascii="Arial" w:hAnsi="Arial" w:cs="Arial"/>
                <w:sz w:val="22"/>
                <w:szCs w:val="22"/>
              </w:rPr>
            </w:pPr>
          </w:p>
        </w:tc>
      </w:tr>
      <w:tr w:rsidR="00154FBD" w:rsidRPr="00154FBD" w14:paraId="6E52928C" w14:textId="77777777" w:rsidTr="00634BDD">
        <w:tc>
          <w:tcPr>
            <w:tcW w:w="3227" w:type="dxa"/>
            <w:shd w:val="clear" w:color="auto" w:fill="F2F2F2" w:themeFill="background1" w:themeFillShade="F2"/>
          </w:tcPr>
          <w:p w14:paraId="5F2D1A81" w14:textId="77777777" w:rsidR="005A3342" w:rsidRPr="00154FBD" w:rsidRDefault="005A3342" w:rsidP="00696506">
            <w:pPr>
              <w:rPr>
                <w:rFonts w:ascii="Arial" w:hAnsi="Arial" w:cs="Arial"/>
                <w:sz w:val="22"/>
                <w:szCs w:val="22"/>
              </w:rPr>
            </w:pPr>
            <w:r w:rsidRPr="00154FBD">
              <w:rPr>
                <w:rFonts w:ascii="Arial" w:hAnsi="Arial" w:cs="Arial"/>
                <w:sz w:val="22"/>
                <w:szCs w:val="22"/>
              </w:rPr>
              <w:t xml:space="preserve">Address </w:t>
            </w:r>
          </w:p>
          <w:p w14:paraId="605EA5F2" w14:textId="77777777" w:rsidR="005A3342" w:rsidRPr="00154FBD" w:rsidRDefault="005A3342" w:rsidP="00696506">
            <w:pPr>
              <w:rPr>
                <w:rFonts w:ascii="Arial" w:hAnsi="Arial" w:cs="Arial"/>
                <w:i/>
                <w:sz w:val="22"/>
                <w:szCs w:val="22"/>
              </w:rPr>
            </w:pPr>
          </w:p>
        </w:tc>
        <w:tc>
          <w:tcPr>
            <w:tcW w:w="6627" w:type="dxa"/>
          </w:tcPr>
          <w:p w14:paraId="2A112203" w14:textId="77777777" w:rsidR="005A3342" w:rsidRPr="00154FBD" w:rsidRDefault="005A3342" w:rsidP="00696506">
            <w:pPr>
              <w:rPr>
                <w:rFonts w:ascii="Arial" w:hAnsi="Arial" w:cs="Arial"/>
                <w:sz w:val="22"/>
                <w:szCs w:val="22"/>
              </w:rPr>
            </w:pPr>
          </w:p>
        </w:tc>
      </w:tr>
      <w:tr w:rsidR="00154FBD" w:rsidRPr="00154FBD" w14:paraId="69633849" w14:textId="77777777" w:rsidTr="00634BDD">
        <w:tc>
          <w:tcPr>
            <w:tcW w:w="3227" w:type="dxa"/>
            <w:shd w:val="clear" w:color="auto" w:fill="F2F2F2" w:themeFill="background1" w:themeFillShade="F2"/>
          </w:tcPr>
          <w:p w14:paraId="70CCED4F" w14:textId="77777777" w:rsidR="005A3342" w:rsidRPr="00154FBD" w:rsidRDefault="005A3342" w:rsidP="00696506">
            <w:pPr>
              <w:rPr>
                <w:rFonts w:ascii="Arial" w:hAnsi="Arial" w:cs="Arial"/>
                <w:sz w:val="22"/>
                <w:szCs w:val="22"/>
              </w:rPr>
            </w:pPr>
            <w:r w:rsidRPr="00154FBD">
              <w:rPr>
                <w:rFonts w:ascii="Arial" w:hAnsi="Arial" w:cs="Arial"/>
                <w:sz w:val="22"/>
                <w:szCs w:val="22"/>
              </w:rPr>
              <w:t>Contact details</w:t>
            </w:r>
          </w:p>
        </w:tc>
        <w:tc>
          <w:tcPr>
            <w:tcW w:w="6627" w:type="dxa"/>
          </w:tcPr>
          <w:p w14:paraId="00B8D1A2" w14:textId="77777777" w:rsidR="005A3342" w:rsidRPr="00154FBD" w:rsidRDefault="005A3342" w:rsidP="00696506">
            <w:pPr>
              <w:rPr>
                <w:rFonts w:ascii="Arial" w:hAnsi="Arial" w:cs="Arial"/>
                <w:sz w:val="22"/>
                <w:szCs w:val="22"/>
              </w:rPr>
            </w:pPr>
            <w:r w:rsidRPr="00154FBD">
              <w:rPr>
                <w:rFonts w:ascii="Arial" w:hAnsi="Arial" w:cs="Arial"/>
                <w:sz w:val="22"/>
                <w:szCs w:val="22"/>
              </w:rPr>
              <w:t>Phone:</w:t>
            </w:r>
          </w:p>
          <w:p w14:paraId="4D4EF6E9" w14:textId="77777777" w:rsidR="005A3342" w:rsidRPr="00154FBD" w:rsidRDefault="005A3342" w:rsidP="00696506">
            <w:pPr>
              <w:rPr>
                <w:rFonts w:ascii="Arial" w:hAnsi="Arial" w:cs="Arial"/>
                <w:sz w:val="22"/>
                <w:szCs w:val="22"/>
              </w:rPr>
            </w:pPr>
            <w:r w:rsidRPr="00154FBD">
              <w:rPr>
                <w:rFonts w:ascii="Arial" w:hAnsi="Arial" w:cs="Arial"/>
                <w:sz w:val="22"/>
                <w:szCs w:val="22"/>
              </w:rPr>
              <w:t>Email:</w:t>
            </w:r>
          </w:p>
        </w:tc>
      </w:tr>
    </w:tbl>
    <w:p w14:paraId="1E73468D" w14:textId="77777777" w:rsidR="00671F3C" w:rsidRPr="00154FBD" w:rsidRDefault="00671F3C" w:rsidP="00696506">
      <w:pPr>
        <w:rPr>
          <w:rFonts w:ascii="Arial" w:hAnsi="Arial" w:cs="Arial"/>
          <w:b/>
          <w:i/>
          <w:sz w:val="22"/>
          <w:szCs w:val="22"/>
        </w:rPr>
      </w:pPr>
    </w:p>
    <w:p w14:paraId="476656A1" w14:textId="77777777" w:rsidR="005A3342" w:rsidRPr="00154FBD" w:rsidRDefault="005A3342" w:rsidP="00696506">
      <w:pPr>
        <w:rPr>
          <w:rFonts w:ascii="Arial" w:hAnsi="Arial" w:cs="Arial"/>
          <w:b/>
          <w:i/>
          <w:sz w:val="22"/>
          <w:szCs w:val="22"/>
        </w:rPr>
      </w:pPr>
      <w:r w:rsidRPr="00154FBD">
        <w:rPr>
          <w:rFonts w:ascii="Arial" w:hAnsi="Arial" w:cs="Arial"/>
          <w:b/>
          <w:i/>
          <w:sz w:val="22"/>
          <w:szCs w:val="22"/>
        </w:rPr>
        <w:t>Course details</w:t>
      </w:r>
    </w:p>
    <w:tbl>
      <w:tblPr>
        <w:tblStyle w:val="TableGrid"/>
        <w:tblW w:w="0" w:type="auto"/>
        <w:tblLook w:val="04A0" w:firstRow="1" w:lastRow="0" w:firstColumn="1" w:lastColumn="0" w:noHBand="0" w:noVBand="1"/>
      </w:tblPr>
      <w:tblGrid>
        <w:gridCol w:w="3177"/>
        <w:gridCol w:w="6451"/>
      </w:tblGrid>
      <w:tr w:rsidR="00154FBD" w:rsidRPr="00154FBD" w14:paraId="6AA68FFC" w14:textId="77777777" w:rsidTr="0044543F">
        <w:tc>
          <w:tcPr>
            <w:tcW w:w="3227" w:type="dxa"/>
            <w:shd w:val="clear" w:color="auto" w:fill="F2F2F2" w:themeFill="background1" w:themeFillShade="F2"/>
          </w:tcPr>
          <w:p w14:paraId="3C163C4D" w14:textId="77777777" w:rsidR="005A3342" w:rsidRPr="00154FBD" w:rsidRDefault="005A3342" w:rsidP="00696506">
            <w:pPr>
              <w:rPr>
                <w:rFonts w:ascii="Arial" w:hAnsi="Arial" w:cs="Arial"/>
                <w:sz w:val="22"/>
                <w:szCs w:val="22"/>
              </w:rPr>
            </w:pPr>
            <w:r w:rsidRPr="00154FBD">
              <w:rPr>
                <w:rFonts w:ascii="Arial" w:hAnsi="Arial" w:cs="Arial"/>
                <w:sz w:val="22"/>
                <w:szCs w:val="22"/>
              </w:rPr>
              <w:t>Course currently being studied</w:t>
            </w:r>
          </w:p>
          <w:p w14:paraId="3C141955" w14:textId="77777777" w:rsidR="005A3342" w:rsidRPr="00154FBD" w:rsidRDefault="005A3342" w:rsidP="00696506">
            <w:pPr>
              <w:rPr>
                <w:rFonts w:ascii="Arial" w:hAnsi="Arial" w:cs="Arial"/>
                <w:sz w:val="22"/>
                <w:szCs w:val="22"/>
              </w:rPr>
            </w:pPr>
          </w:p>
        </w:tc>
        <w:tc>
          <w:tcPr>
            <w:tcW w:w="6627" w:type="dxa"/>
          </w:tcPr>
          <w:p w14:paraId="6A1CB708" w14:textId="77777777" w:rsidR="005A3342" w:rsidRPr="00154FBD" w:rsidRDefault="005A3342" w:rsidP="00696506">
            <w:pPr>
              <w:rPr>
                <w:rFonts w:ascii="Arial" w:hAnsi="Arial" w:cs="Arial"/>
                <w:sz w:val="22"/>
                <w:szCs w:val="22"/>
              </w:rPr>
            </w:pPr>
          </w:p>
        </w:tc>
      </w:tr>
      <w:tr w:rsidR="00154FBD" w:rsidRPr="00154FBD" w14:paraId="4B638538" w14:textId="77777777" w:rsidTr="0044543F">
        <w:tc>
          <w:tcPr>
            <w:tcW w:w="3227" w:type="dxa"/>
            <w:shd w:val="clear" w:color="auto" w:fill="F2F2F2" w:themeFill="background1" w:themeFillShade="F2"/>
          </w:tcPr>
          <w:p w14:paraId="12EEADD6" w14:textId="77777777" w:rsidR="005A3342" w:rsidRPr="00154FBD" w:rsidRDefault="005A3342" w:rsidP="005A3342">
            <w:pPr>
              <w:rPr>
                <w:rFonts w:ascii="Arial" w:hAnsi="Arial" w:cs="Arial"/>
                <w:sz w:val="22"/>
                <w:szCs w:val="22"/>
              </w:rPr>
            </w:pPr>
            <w:r w:rsidRPr="00154FBD">
              <w:rPr>
                <w:rFonts w:ascii="Arial" w:hAnsi="Arial" w:cs="Arial"/>
                <w:sz w:val="22"/>
                <w:szCs w:val="22"/>
              </w:rPr>
              <w:t>Educational institution</w:t>
            </w:r>
          </w:p>
          <w:p w14:paraId="698FA4CF" w14:textId="77777777" w:rsidR="005A3342" w:rsidRPr="00154FBD" w:rsidRDefault="005A3342" w:rsidP="00696506">
            <w:pPr>
              <w:rPr>
                <w:rFonts w:ascii="Arial" w:hAnsi="Arial" w:cs="Arial"/>
                <w:i/>
                <w:sz w:val="22"/>
                <w:szCs w:val="22"/>
              </w:rPr>
            </w:pPr>
          </w:p>
        </w:tc>
        <w:tc>
          <w:tcPr>
            <w:tcW w:w="6627" w:type="dxa"/>
          </w:tcPr>
          <w:p w14:paraId="46B290A3" w14:textId="77777777" w:rsidR="005A3342" w:rsidRPr="00154FBD" w:rsidRDefault="005A3342" w:rsidP="00696506">
            <w:pPr>
              <w:rPr>
                <w:rFonts w:ascii="Arial" w:hAnsi="Arial" w:cs="Arial"/>
                <w:sz w:val="22"/>
                <w:szCs w:val="22"/>
              </w:rPr>
            </w:pPr>
          </w:p>
        </w:tc>
      </w:tr>
      <w:tr w:rsidR="00154FBD" w:rsidRPr="00154FBD" w14:paraId="4DA1094F" w14:textId="77777777" w:rsidTr="0044543F">
        <w:tc>
          <w:tcPr>
            <w:tcW w:w="3227" w:type="dxa"/>
            <w:shd w:val="clear" w:color="auto" w:fill="F2F2F2" w:themeFill="background1" w:themeFillShade="F2"/>
          </w:tcPr>
          <w:p w14:paraId="43FAA48A" w14:textId="77777777" w:rsidR="00B3446E" w:rsidRPr="00154FBD" w:rsidRDefault="00B3446E" w:rsidP="005A3342">
            <w:pPr>
              <w:rPr>
                <w:rFonts w:ascii="Arial" w:hAnsi="Arial" w:cs="Arial"/>
                <w:sz w:val="22"/>
                <w:szCs w:val="22"/>
              </w:rPr>
            </w:pPr>
            <w:r w:rsidRPr="00154FBD">
              <w:rPr>
                <w:rFonts w:ascii="Arial" w:hAnsi="Arial" w:cs="Arial"/>
                <w:sz w:val="22"/>
                <w:szCs w:val="22"/>
              </w:rPr>
              <w:t>Expected graduation date</w:t>
            </w:r>
          </w:p>
          <w:p w14:paraId="01870AE4" w14:textId="77777777" w:rsidR="00B3446E" w:rsidRPr="00154FBD" w:rsidRDefault="00B3446E" w:rsidP="005A3342">
            <w:pPr>
              <w:rPr>
                <w:rFonts w:ascii="Arial" w:hAnsi="Arial" w:cs="Arial"/>
                <w:i/>
                <w:sz w:val="22"/>
                <w:szCs w:val="22"/>
              </w:rPr>
            </w:pPr>
          </w:p>
        </w:tc>
        <w:tc>
          <w:tcPr>
            <w:tcW w:w="6627" w:type="dxa"/>
          </w:tcPr>
          <w:p w14:paraId="34B98E9E" w14:textId="77777777" w:rsidR="00B3446E" w:rsidRPr="00154FBD" w:rsidRDefault="00B3446E" w:rsidP="00696506">
            <w:pPr>
              <w:rPr>
                <w:rFonts w:ascii="Arial" w:hAnsi="Arial" w:cs="Arial"/>
                <w:sz w:val="22"/>
                <w:szCs w:val="22"/>
              </w:rPr>
            </w:pPr>
          </w:p>
        </w:tc>
      </w:tr>
      <w:tr w:rsidR="00154FBD" w:rsidRPr="00154FBD" w14:paraId="71BFD286" w14:textId="77777777" w:rsidTr="0044543F">
        <w:tc>
          <w:tcPr>
            <w:tcW w:w="3227" w:type="dxa"/>
            <w:shd w:val="clear" w:color="auto" w:fill="F2F2F2" w:themeFill="background1" w:themeFillShade="F2"/>
          </w:tcPr>
          <w:p w14:paraId="35EEECBC" w14:textId="77777777" w:rsidR="005A3342" w:rsidRPr="00154FBD" w:rsidRDefault="005A3342" w:rsidP="005A3342">
            <w:pPr>
              <w:rPr>
                <w:rFonts w:ascii="Arial" w:hAnsi="Arial" w:cs="Arial"/>
                <w:sz w:val="22"/>
                <w:szCs w:val="22"/>
              </w:rPr>
            </w:pPr>
            <w:r w:rsidRPr="00154FBD">
              <w:rPr>
                <w:rFonts w:ascii="Arial" w:hAnsi="Arial" w:cs="Arial"/>
                <w:sz w:val="22"/>
                <w:szCs w:val="22"/>
              </w:rPr>
              <w:t>Course convenor’s name</w:t>
            </w:r>
            <w:r w:rsidR="008B7AA0" w:rsidRPr="00154FBD">
              <w:rPr>
                <w:rFonts w:ascii="Arial" w:hAnsi="Arial" w:cs="Arial"/>
                <w:sz w:val="22"/>
                <w:szCs w:val="22"/>
              </w:rPr>
              <w:t xml:space="preserve"> and contact details</w:t>
            </w:r>
          </w:p>
          <w:p w14:paraId="29FCBFF7" w14:textId="77777777" w:rsidR="005A3342" w:rsidRPr="00154FBD" w:rsidRDefault="005A3342" w:rsidP="005A3342">
            <w:pPr>
              <w:rPr>
                <w:rFonts w:ascii="Arial" w:hAnsi="Arial" w:cs="Arial"/>
                <w:i/>
                <w:sz w:val="22"/>
                <w:szCs w:val="22"/>
              </w:rPr>
            </w:pPr>
          </w:p>
        </w:tc>
        <w:tc>
          <w:tcPr>
            <w:tcW w:w="6627" w:type="dxa"/>
          </w:tcPr>
          <w:p w14:paraId="605D2E23" w14:textId="77777777" w:rsidR="005A3342" w:rsidRPr="00154FBD" w:rsidRDefault="005A3342" w:rsidP="00696506">
            <w:pPr>
              <w:rPr>
                <w:rFonts w:ascii="Arial" w:hAnsi="Arial" w:cs="Arial"/>
                <w:sz w:val="22"/>
                <w:szCs w:val="22"/>
              </w:rPr>
            </w:pPr>
          </w:p>
        </w:tc>
      </w:tr>
      <w:tr w:rsidR="00154FBD" w:rsidRPr="00154FBD" w14:paraId="605A1339" w14:textId="77777777" w:rsidTr="0044543F">
        <w:tc>
          <w:tcPr>
            <w:tcW w:w="3227" w:type="dxa"/>
            <w:shd w:val="clear" w:color="auto" w:fill="F2F2F2" w:themeFill="background1" w:themeFillShade="F2"/>
          </w:tcPr>
          <w:p w14:paraId="66FC4867" w14:textId="77777777" w:rsidR="00DB1435" w:rsidRPr="00154FBD" w:rsidRDefault="00DB1435" w:rsidP="00DF5C72">
            <w:pPr>
              <w:rPr>
                <w:rFonts w:ascii="Arial" w:hAnsi="Arial" w:cs="Arial"/>
                <w:sz w:val="22"/>
                <w:szCs w:val="22"/>
              </w:rPr>
            </w:pPr>
            <w:r w:rsidRPr="00154FBD">
              <w:rPr>
                <w:rFonts w:ascii="Arial" w:hAnsi="Arial" w:cs="Arial"/>
                <w:sz w:val="22"/>
                <w:szCs w:val="22"/>
              </w:rPr>
              <w:t>Is placement a</w:t>
            </w:r>
            <w:r w:rsidR="00DF5C72" w:rsidRPr="00154FBD">
              <w:rPr>
                <w:rFonts w:ascii="Arial" w:hAnsi="Arial" w:cs="Arial"/>
                <w:sz w:val="22"/>
                <w:szCs w:val="22"/>
              </w:rPr>
              <w:t xml:space="preserve"> mandatory</w:t>
            </w:r>
            <w:r w:rsidRPr="00154FBD">
              <w:rPr>
                <w:rFonts w:ascii="Arial" w:hAnsi="Arial" w:cs="Arial"/>
                <w:sz w:val="22"/>
                <w:szCs w:val="22"/>
              </w:rPr>
              <w:t xml:space="preserve"> requirement of your course</w:t>
            </w:r>
            <w:r w:rsidR="008B7AA0" w:rsidRPr="00154FBD">
              <w:rPr>
                <w:rFonts w:ascii="Arial" w:hAnsi="Arial" w:cs="Arial"/>
                <w:sz w:val="22"/>
                <w:szCs w:val="22"/>
              </w:rPr>
              <w:t>?</w:t>
            </w:r>
          </w:p>
          <w:p w14:paraId="77727CA5" w14:textId="77777777" w:rsidR="008B7AA0" w:rsidRPr="00154FBD" w:rsidRDefault="008B7AA0" w:rsidP="00DF5C72">
            <w:pPr>
              <w:rPr>
                <w:rFonts w:ascii="Arial" w:hAnsi="Arial" w:cs="Arial"/>
                <w:sz w:val="22"/>
                <w:szCs w:val="22"/>
              </w:rPr>
            </w:pPr>
          </w:p>
        </w:tc>
        <w:tc>
          <w:tcPr>
            <w:tcW w:w="6627" w:type="dxa"/>
          </w:tcPr>
          <w:p w14:paraId="7E24AEFD" w14:textId="77777777" w:rsidR="00DB1435" w:rsidRPr="00154FBD" w:rsidRDefault="00DB1435" w:rsidP="00696506">
            <w:pPr>
              <w:rPr>
                <w:rFonts w:ascii="Arial" w:hAnsi="Arial" w:cs="Arial"/>
                <w:sz w:val="22"/>
                <w:szCs w:val="22"/>
              </w:rPr>
            </w:pPr>
          </w:p>
        </w:tc>
      </w:tr>
      <w:tr w:rsidR="00154FBD" w:rsidRPr="00154FBD" w14:paraId="66358DEC" w14:textId="77777777" w:rsidTr="0044543F">
        <w:tc>
          <w:tcPr>
            <w:tcW w:w="3227" w:type="dxa"/>
            <w:shd w:val="clear" w:color="auto" w:fill="F2F2F2" w:themeFill="background1" w:themeFillShade="F2"/>
          </w:tcPr>
          <w:p w14:paraId="7AA06086" w14:textId="77777777" w:rsidR="00DB1435" w:rsidRPr="00154FBD" w:rsidRDefault="008B7AA0" w:rsidP="00EA0147">
            <w:pPr>
              <w:rPr>
                <w:rFonts w:ascii="Arial" w:hAnsi="Arial" w:cs="Arial"/>
                <w:sz w:val="22"/>
                <w:szCs w:val="22"/>
              </w:rPr>
            </w:pPr>
            <w:r w:rsidRPr="00154FBD">
              <w:rPr>
                <w:rFonts w:ascii="Arial" w:hAnsi="Arial" w:cs="Arial"/>
                <w:sz w:val="22"/>
                <w:szCs w:val="22"/>
              </w:rPr>
              <w:t>What is the total number of mandatory hours required?</w:t>
            </w:r>
          </w:p>
          <w:p w14:paraId="75A3E751" w14:textId="77777777" w:rsidR="00DB1435" w:rsidRPr="00154FBD" w:rsidRDefault="00DB1435" w:rsidP="00EA0147">
            <w:pPr>
              <w:rPr>
                <w:rFonts w:ascii="Arial" w:hAnsi="Arial" w:cs="Arial"/>
                <w:i/>
                <w:sz w:val="22"/>
                <w:szCs w:val="22"/>
              </w:rPr>
            </w:pPr>
          </w:p>
        </w:tc>
        <w:tc>
          <w:tcPr>
            <w:tcW w:w="6627" w:type="dxa"/>
          </w:tcPr>
          <w:p w14:paraId="2BEE0B55" w14:textId="77777777" w:rsidR="00DB1435" w:rsidRPr="00154FBD" w:rsidRDefault="00DB1435" w:rsidP="00696506">
            <w:pPr>
              <w:rPr>
                <w:rFonts w:ascii="Arial" w:hAnsi="Arial" w:cs="Arial"/>
                <w:sz w:val="22"/>
                <w:szCs w:val="22"/>
              </w:rPr>
            </w:pPr>
          </w:p>
        </w:tc>
      </w:tr>
      <w:tr w:rsidR="00154FBD" w:rsidRPr="00154FBD" w14:paraId="42F9138B" w14:textId="77777777" w:rsidTr="0044543F">
        <w:tc>
          <w:tcPr>
            <w:tcW w:w="3227" w:type="dxa"/>
            <w:shd w:val="clear" w:color="auto" w:fill="F2F2F2" w:themeFill="background1" w:themeFillShade="F2"/>
          </w:tcPr>
          <w:p w14:paraId="2F9292F8" w14:textId="77777777" w:rsidR="00DB1435" w:rsidRPr="00154FBD" w:rsidRDefault="00DB1435" w:rsidP="00EA0147">
            <w:pPr>
              <w:rPr>
                <w:rFonts w:ascii="Arial" w:hAnsi="Arial" w:cs="Arial"/>
                <w:sz w:val="22"/>
                <w:szCs w:val="22"/>
              </w:rPr>
            </w:pPr>
            <w:r w:rsidRPr="00154FBD">
              <w:rPr>
                <w:rFonts w:ascii="Arial" w:hAnsi="Arial" w:cs="Arial"/>
                <w:sz w:val="22"/>
                <w:szCs w:val="22"/>
              </w:rPr>
              <w:t>Preferred dates</w:t>
            </w:r>
          </w:p>
          <w:p w14:paraId="251CEDB7" w14:textId="77777777" w:rsidR="00DB1435" w:rsidRPr="00154FBD" w:rsidRDefault="00DB1435" w:rsidP="00EA0147">
            <w:pPr>
              <w:rPr>
                <w:rFonts w:ascii="Arial" w:hAnsi="Arial" w:cs="Arial"/>
                <w:i/>
                <w:sz w:val="22"/>
                <w:szCs w:val="22"/>
              </w:rPr>
            </w:pPr>
          </w:p>
        </w:tc>
        <w:tc>
          <w:tcPr>
            <w:tcW w:w="6627" w:type="dxa"/>
          </w:tcPr>
          <w:p w14:paraId="61D8531B" w14:textId="77777777" w:rsidR="00DB1435" w:rsidRPr="00154FBD" w:rsidRDefault="00DB1435" w:rsidP="00696506">
            <w:pPr>
              <w:rPr>
                <w:rFonts w:ascii="Arial" w:hAnsi="Arial" w:cs="Arial"/>
                <w:sz w:val="22"/>
                <w:szCs w:val="22"/>
              </w:rPr>
            </w:pPr>
          </w:p>
        </w:tc>
      </w:tr>
    </w:tbl>
    <w:p w14:paraId="686F8214" w14:textId="77777777" w:rsidR="00515543" w:rsidRPr="00154FBD" w:rsidRDefault="00074083" w:rsidP="00696506">
      <w:pPr>
        <w:rPr>
          <w:rFonts w:ascii="Arial" w:hAnsi="Arial" w:cs="Arial"/>
          <w:sz w:val="22"/>
          <w:szCs w:val="22"/>
        </w:rPr>
      </w:pPr>
      <w:r w:rsidRPr="00154FBD">
        <w:rPr>
          <w:rFonts w:ascii="Arial" w:hAnsi="Arial" w:cs="Arial"/>
          <w:sz w:val="22"/>
          <w:szCs w:val="22"/>
        </w:rPr>
        <w:tab/>
      </w:r>
    </w:p>
    <w:p w14:paraId="18DE1727" w14:textId="77777777" w:rsidR="000F314A" w:rsidRPr="00154FBD" w:rsidRDefault="005A3342" w:rsidP="007E05BD">
      <w:pPr>
        <w:rPr>
          <w:rFonts w:ascii="Arial" w:hAnsi="Arial" w:cs="Arial"/>
          <w:b/>
          <w:i/>
          <w:sz w:val="22"/>
          <w:szCs w:val="22"/>
        </w:rPr>
      </w:pPr>
      <w:r w:rsidRPr="00154FBD">
        <w:rPr>
          <w:rFonts w:ascii="Arial" w:hAnsi="Arial" w:cs="Arial"/>
          <w:b/>
          <w:i/>
          <w:sz w:val="22"/>
          <w:szCs w:val="22"/>
        </w:rPr>
        <w:t>Placement details</w:t>
      </w:r>
      <w:r w:rsidR="0044543F" w:rsidRPr="00154FBD">
        <w:rPr>
          <w:rFonts w:ascii="Arial" w:hAnsi="Arial" w:cs="Arial"/>
          <w:b/>
          <w:i/>
          <w:sz w:val="22"/>
          <w:szCs w:val="22"/>
        </w:rPr>
        <w:t xml:space="preserve"> </w:t>
      </w:r>
    </w:p>
    <w:p w14:paraId="1B2AFD80" w14:textId="77777777" w:rsidR="00D02806" w:rsidRPr="00154FBD" w:rsidRDefault="00D02806" w:rsidP="00D02806">
      <w:pPr>
        <w:rPr>
          <w:rFonts w:ascii="Arial" w:hAnsi="Arial" w:cs="Arial"/>
          <w:sz w:val="22"/>
          <w:szCs w:val="22"/>
        </w:rPr>
      </w:pPr>
      <w:r w:rsidRPr="00154FBD">
        <w:rPr>
          <w:rFonts w:ascii="Arial" w:hAnsi="Arial" w:cs="Arial"/>
          <w:sz w:val="22"/>
          <w:szCs w:val="22"/>
        </w:rPr>
        <w:t xml:space="preserve">Please </w:t>
      </w:r>
      <w:r w:rsidR="00E1201C" w:rsidRPr="00154FBD">
        <w:rPr>
          <w:rFonts w:ascii="Arial" w:hAnsi="Arial" w:cs="Arial"/>
          <w:sz w:val="22"/>
          <w:szCs w:val="22"/>
        </w:rPr>
        <w:t>number</w:t>
      </w:r>
      <w:r w:rsidRPr="00154FBD">
        <w:rPr>
          <w:rFonts w:ascii="Arial" w:hAnsi="Arial" w:cs="Arial"/>
          <w:sz w:val="22"/>
          <w:szCs w:val="22"/>
        </w:rPr>
        <w:t xml:space="preserve"> your areas of interest in order of preference (1 being highest priority).  </w:t>
      </w:r>
    </w:p>
    <w:p w14:paraId="5B4BD22B" w14:textId="77777777" w:rsidR="00671F3C" w:rsidRPr="00154FBD" w:rsidRDefault="00671F3C" w:rsidP="00D02806">
      <w:pPr>
        <w:rPr>
          <w:rFonts w:ascii="Arial" w:hAnsi="Arial" w:cs="Arial"/>
          <w:sz w:val="22"/>
          <w:szCs w:val="22"/>
        </w:rPr>
      </w:pPr>
    </w:p>
    <w:tbl>
      <w:tblPr>
        <w:tblStyle w:val="TableGrid"/>
        <w:tblW w:w="9889" w:type="dxa"/>
        <w:tblLook w:val="04A0" w:firstRow="1" w:lastRow="0" w:firstColumn="1" w:lastColumn="0" w:noHBand="0" w:noVBand="1"/>
      </w:tblPr>
      <w:tblGrid>
        <w:gridCol w:w="2880"/>
        <w:gridCol w:w="6318"/>
        <w:gridCol w:w="691"/>
      </w:tblGrid>
      <w:tr w:rsidR="00154FBD" w:rsidRPr="00154FBD" w14:paraId="4C4ECEE9" w14:textId="77777777" w:rsidTr="20085EB4">
        <w:trPr>
          <w:trHeight w:val="1920"/>
        </w:trPr>
        <w:tc>
          <w:tcPr>
            <w:tcW w:w="2880" w:type="dxa"/>
            <w:shd w:val="clear" w:color="auto" w:fill="F2F2F2" w:themeFill="background1" w:themeFillShade="F2"/>
          </w:tcPr>
          <w:p w14:paraId="3F65EF1F" w14:textId="77777777" w:rsidR="009001DE" w:rsidRPr="00154FBD" w:rsidRDefault="009001DE" w:rsidP="00696506">
            <w:pPr>
              <w:rPr>
                <w:rFonts w:ascii="Arial" w:hAnsi="Arial" w:cs="Arial"/>
                <w:sz w:val="22"/>
                <w:szCs w:val="22"/>
              </w:rPr>
            </w:pPr>
            <w:r w:rsidRPr="00154FBD">
              <w:rPr>
                <w:rFonts w:ascii="Arial" w:hAnsi="Arial" w:cs="Arial"/>
                <w:sz w:val="22"/>
                <w:szCs w:val="22"/>
              </w:rPr>
              <w:t>Queensland Memory</w:t>
            </w:r>
          </w:p>
        </w:tc>
        <w:tc>
          <w:tcPr>
            <w:tcW w:w="6318" w:type="dxa"/>
            <w:shd w:val="clear" w:color="auto" w:fill="F2F2F2" w:themeFill="background1" w:themeFillShade="F2"/>
          </w:tcPr>
          <w:p w14:paraId="34A7FF39" w14:textId="77777777" w:rsidR="006B090B" w:rsidRDefault="0044543F" w:rsidP="00E4783F">
            <w:pPr>
              <w:rPr>
                <w:rFonts w:ascii="Arial" w:hAnsi="Arial" w:cs="Arial"/>
                <w:sz w:val="22"/>
                <w:szCs w:val="22"/>
              </w:rPr>
            </w:pPr>
            <w:r w:rsidRPr="00154FBD">
              <w:rPr>
                <w:rFonts w:ascii="Arial" w:hAnsi="Arial" w:cs="Arial"/>
                <w:b/>
                <w:sz w:val="22"/>
                <w:szCs w:val="22"/>
              </w:rPr>
              <w:t>Queensland Memory</w:t>
            </w:r>
            <w:r w:rsidRPr="00154FBD">
              <w:rPr>
                <w:rFonts w:ascii="Arial" w:hAnsi="Arial" w:cs="Arial"/>
                <w:sz w:val="22"/>
                <w:szCs w:val="22"/>
              </w:rPr>
              <w:t xml:space="preserve"> is responsible for developing a thorough documentary record of Queensland. These collections provide a repository of content able to be used and interpreted to create new knowledge. </w:t>
            </w:r>
          </w:p>
          <w:p w14:paraId="44934B82" w14:textId="4E2D2317" w:rsidR="009001DE" w:rsidRPr="00154FBD" w:rsidRDefault="0044543F" w:rsidP="00E4783F">
            <w:pPr>
              <w:rPr>
                <w:rFonts w:ascii="Arial" w:hAnsi="Arial" w:cs="Arial"/>
                <w:sz w:val="22"/>
                <w:szCs w:val="22"/>
              </w:rPr>
            </w:pPr>
            <w:r w:rsidRPr="00154FBD">
              <w:rPr>
                <w:rFonts w:ascii="Arial" w:hAnsi="Arial" w:cs="Arial"/>
                <w:sz w:val="22"/>
                <w:szCs w:val="22"/>
              </w:rPr>
              <w:t xml:space="preserve">The team plays a key role in ensuring high levels of engagement with </w:t>
            </w:r>
            <w:r w:rsidR="00F430F3" w:rsidRPr="00154FBD">
              <w:rPr>
                <w:rFonts w:ascii="Arial" w:hAnsi="Arial" w:cs="Arial"/>
                <w:sz w:val="22"/>
                <w:szCs w:val="22"/>
              </w:rPr>
              <w:t>State Library</w:t>
            </w:r>
            <w:r w:rsidRPr="00154FBD">
              <w:rPr>
                <w:rFonts w:ascii="Arial" w:hAnsi="Arial" w:cs="Arial"/>
                <w:sz w:val="22"/>
                <w:szCs w:val="22"/>
              </w:rPr>
              <w:t xml:space="preserve"> collections and enhancing clients’ ability to engage with Queensland content.</w:t>
            </w:r>
          </w:p>
        </w:tc>
        <w:tc>
          <w:tcPr>
            <w:tcW w:w="691" w:type="dxa"/>
            <w:shd w:val="clear" w:color="auto" w:fill="FFFFFF" w:themeFill="background1"/>
          </w:tcPr>
          <w:p w14:paraId="61C48C7F" w14:textId="77777777" w:rsidR="009001DE" w:rsidRPr="00154FBD" w:rsidRDefault="009001DE" w:rsidP="00D212D2">
            <w:pPr>
              <w:rPr>
                <w:rFonts w:ascii="Arial" w:hAnsi="Arial" w:cs="Arial"/>
                <w:sz w:val="22"/>
                <w:szCs w:val="22"/>
              </w:rPr>
            </w:pPr>
          </w:p>
        </w:tc>
      </w:tr>
      <w:tr w:rsidR="00154FBD" w:rsidRPr="00154FBD" w14:paraId="558A4B7C" w14:textId="77777777" w:rsidTr="20085EB4">
        <w:trPr>
          <w:trHeight w:val="1074"/>
        </w:trPr>
        <w:tc>
          <w:tcPr>
            <w:tcW w:w="2880" w:type="dxa"/>
            <w:shd w:val="clear" w:color="auto" w:fill="F2F2F2" w:themeFill="background1" w:themeFillShade="F2"/>
          </w:tcPr>
          <w:p w14:paraId="28A60B31" w14:textId="2C160184" w:rsidR="009001DE" w:rsidRPr="00154FBD" w:rsidRDefault="00B907A7" w:rsidP="00696506">
            <w:pPr>
              <w:rPr>
                <w:rFonts w:ascii="Arial" w:hAnsi="Arial" w:cs="Arial"/>
                <w:sz w:val="22"/>
                <w:szCs w:val="22"/>
              </w:rPr>
            </w:pPr>
            <w:r>
              <w:rPr>
                <w:rFonts w:ascii="Arial" w:hAnsi="Arial" w:cs="Arial"/>
                <w:sz w:val="22"/>
                <w:szCs w:val="22"/>
              </w:rPr>
              <w:t>Access Services</w:t>
            </w:r>
          </w:p>
        </w:tc>
        <w:tc>
          <w:tcPr>
            <w:tcW w:w="6318" w:type="dxa"/>
            <w:shd w:val="clear" w:color="auto" w:fill="F2F2F2" w:themeFill="background1" w:themeFillShade="F2"/>
          </w:tcPr>
          <w:p w14:paraId="3FD50CED" w14:textId="77777777" w:rsidR="006B090B" w:rsidRDefault="002C2028" w:rsidP="20085EB4">
            <w:pPr>
              <w:rPr>
                <w:rFonts w:ascii="Arial" w:hAnsi="Arial" w:cs="Arial"/>
                <w:sz w:val="22"/>
                <w:szCs w:val="22"/>
              </w:rPr>
            </w:pPr>
            <w:r w:rsidRPr="20085EB4">
              <w:rPr>
                <w:rFonts w:ascii="Arial" w:hAnsi="Arial" w:cs="Arial"/>
                <w:sz w:val="22"/>
                <w:szCs w:val="22"/>
              </w:rPr>
              <w:t xml:space="preserve">The </w:t>
            </w:r>
            <w:r w:rsidRPr="20085EB4">
              <w:rPr>
                <w:rFonts w:ascii="Arial" w:hAnsi="Arial" w:cs="Arial"/>
                <w:b/>
                <w:sz w:val="22"/>
                <w:szCs w:val="22"/>
              </w:rPr>
              <w:t>Access Services</w:t>
            </w:r>
            <w:r w:rsidRPr="20085EB4">
              <w:rPr>
                <w:rFonts w:ascii="Arial" w:hAnsi="Arial" w:cs="Arial"/>
                <w:sz w:val="22"/>
                <w:szCs w:val="22"/>
              </w:rPr>
              <w:t xml:space="preserve"> team is responsible for storing and maintaining State Library’s over 40 km of physical collections. It also coordinates the selection of physical and electronic resources for access by clients and Libraries across Queensland. </w:t>
            </w:r>
          </w:p>
          <w:p w14:paraId="1DE7DDF7" w14:textId="2BF70DB1" w:rsidR="0044543F" w:rsidRPr="00154FBD" w:rsidRDefault="002C2028" w:rsidP="20085EB4">
            <w:pPr>
              <w:rPr>
                <w:rFonts w:ascii="Arial" w:hAnsi="Arial" w:cs="Arial"/>
                <w:sz w:val="22"/>
                <w:szCs w:val="22"/>
              </w:rPr>
            </w:pPr>
            <w:r w:rsidRPr="20085EB4">
              <w:rPr>
                <w:rFonts w:ascii="Arial" w:hAnsi="Arial" w:cs="Arial"/>
                <w:sz w:val="22"/>
                <w:szCs w:val="22"/>
              </w:rPr>
              <w:t xml:space="preserve">To facilitate client access, the team manages State Library membership and offers a request service for copies, </w:t>
            </w:r>
            <w:proofErr w:type="gramStart"/>
            <w:r w:rsidRPr="20085EB4">
              <w:rPr>
                <w:rFonts w:ascii="Arial" w:hAnsi="Arial" w:cs="Arial"/>
                <w:sz w:val="22"/>
                <w:szCs w:val="22"/>
              </w:rPr>
              <w:t>images</w:t>
            </w:r>
            <w:proofErr w:type="gramEnd"/>
            <w:r w:rsidRPr="20085EB4">
              <w:rPr>
                <w:rFonts w:ascii="Arial" w:hAnsi="Arial" w:cs="Arial"/>
                <w:sz w:val="22"/>
                <w:szCs w:val="22"/>
              </w:rPr>
              <w:t xml:space="preserve"> and loans from a wide range of national and international resources.</w:t>
            </w:r>
          </w:p>
          <w:p w14:paraId="22848030" w14:textId="66EB7ED0" w:rsidR="0044543F" w:rsidRPr="00154FBD" w:rsidRDefault="0044543F" w:rsidP="0044543F">
            <w:pPr>
              <w:rPr>
                <w:rFonts w:ascii="Arial" w:hAnsi="Arial" w:cs="Arial"/>
              </w:rPr>
            </w:pPr>
          </w:p>
        </w:tc>
        <w:tc>
          <w:tcPr>
            <w:tcW w:w="691" w:type="dxa"/>
            <w:shd w:val="clear" w:color="auto" w:fill="FFFFFF" w:themeFill="background1"/>
          </w:tcPr>
          <w:p w14:paraId="50367DF0" w14:textId="77777777" w:rsidR="009001DE" w:rsidRPr="00154FBD" w:rsidRDefault="009001DE" w:rsidP="00D212D2">
            <w:pPr>
              <w:rPr>
                <w:rFonts w:ascii="Arial" w:hAnsi="Arial" w:cs="Arial"/>
                <w:sz w:val="22"/>
                <w:szCs w:val="22"/>
              </w:rPr>
            </w:pPr>
          </w:p>
        </w:tc>
      </w:tr>
      <w:tr w:rsidR="00B228E7" w:rsidRPr="00154FBD" w14:paraId="14980F29" w14:textId="77777777" w:rsidTr="20085EB4">
        <w:trPr>
          <w:trHeight w:val="1074"/>
        </w:trPr>
        <w:tc>
          <w:tcPr>
            <w:tcW w:w="2880" w:type="dxa"/>
            <w:shd w:val="clear" w:color="auto" w:fill="F2F2F2" w:themeFill="background1" w:themeFillShade="F2"/>
          </w:tcPr>
          <w:p w14:paraId="3AD07AFD" w14:textId="1D4030EB" w:rsidR="00154FBD" w:rsidRPr="00154FBD" w:rsidRDefault="00154FBD" w:rsidP="00696506">
            <w:pPr>
              <w:rPr>
                <w:rFonts w:ascii="Arial" w:hAnsi="Arial" w:cs="Arial"/>
                <w:sz w:val="22"/>
                <w:szCs w:val="22"/>
              </w:rPr>
            </w:pPr>
            <w:r w:rsidRPr="00154FBD">
              <w:rPr>
                <w:rFonts w:ascii="Arial" w:hAnsi="Arial" w:cs="Arial"/>
                <w:sz w:val="22"/>
                <w:szCs w:val="22"/>
              </w:rPr>
              <w:t>Visitor and Information Services</w:t>
            </w:r>
          </w:p>
        </w:tc>
        <w:tc>
          <w:tcPr>
            <w:tcW w:w="6318" w:type="dxa"/>
            <w:shd w:val="clear" w:color="auto" w:fill="F2F2F2" w:themeFill="background1" w:themeFillShade="F2"/>
          </w:tcPr>
          <w:p w14:paraId="7EEE747D" w14:textId="06F272C0" w:rsidR="00154FBD" w:rsidRPr="00154FBD" w:rsidRDefault="00154FBD" w:rsidP="20085EB4">
            <w:pPr>
              <w:rPr>
                <w:rFonts w:ascii="Arial" w:hAnsi="Arial" w:cs="Arial"/>
                <w:sz w:val="22"/>
                <w:szCs w:val="22"/>
              </w:rPr>
            </w:pPr>
            <w:bookmarkStart w:id="0" w:name="_Toc489341330"/>
            <w:r w:rsidRPr="00154FBD">
              <w:rPr>
                <w:rFonts w:ascii="Arial" w:hAnsi="Arial" w:cs="Arial"/>
                <w:sz w:val="22"/>
                <w:szCs w:val="22"/>
              </w:rPr>
              <w:t xml:space="preserve">The teams forming the </w:t>
            </w:r>
            <w:r w:rsidRPr="00154FBD">
              <w:rPr>
                <w:rFonts w:ascii="Arial" w:hAnsi="Arial" w:cs="Arial"/>
                <w:b/>
                <w:bCs/>
                <w:sz w:val="22"/>
                <w:szCs w:val="22"/>
              </w:rPr>
              <w:t>Visitor and Information Services</w:t>
            </w:r>
            <w:r w:rsidRPr="00154FBD">
              <w:rPr>
                <w:rFonts w:ascii="Arial" w:hAnsi="Arial" w:cs="Arial"/>
                <w:sz w:val="22"/>
                <w:szCs w:val="22"/>
              </w:rPr>
              <w:t xml:space="preserve"> branch </w:t>
            </w:r>
            <w:proofErr w:type="gramStart"/>
            <w:r w:rsidRPr="00154FBD">
              <w:rPr>
                <w:rFonts w:ascii="Arial" w:hAnsi="Arial" w:cs="Arial"/>
                <w:sz w:val="22"/>
                <w:szCs w:val="22"/>
              </w:rPr>
              <w:t>are dedicated to providing</w:t>
            </w:r>
            <w:proofErr w:type="gramEnd"/>
            <w:r w:rsidRPr="00154FBD">
              <w:rPr>
                <w:rFonts w:ascii="Arial" w:hAnsi="Arial" w:cs="Arial"/>
                <w:sz w:val="22"/>
                <w:szCs w:val="22"/>
              </w:rPr>
              <w:t xml:space="preserve"> a </w:t>
            </w:r>
            <w:r w:rsidR="00DD1F43" w:rsidRPr="00154FBD">
              <w:rPr>
                <w:rFonts w:ascii="Arial" w:hAnsi="Arial" w:cs="Arial"/>
                <w:sz w:val="22"/>
                <w:szCs w:val="22"/>
              </w:rPr>
              <w:t>high-quality</w:t>
            </w:r>
            <w:r w:rsidRPr="00154FBD">
              <w:rPr>
                <w:rFonts w:ascii="Arial" w:hAnsi="Arial" w:cs="Arial"/>
                <w:sz w:val="22"/>
                <w:szCs w:val="22"/>
              </w:rPr>
              <w:t xml:space="preserve"> client experience to all visitors. </w:t>
            </w:r>
          </w:p>
          <w:p w14:paraId="01923B5F" w14:textId="3049D72A" w:rsidR="00154FBD" w:rsidRPr="00154FBD" w:rsidRDefault="00154FBD" w:rsidP="20085EB4">
            <w:pPr>
              <w:pStyle w:val="ListParagraph"/>
              <w:numPr>
                <w:ilvl w:val="0"/>
                <w:numId w:val="11"/>
              </w:numPr>
              <w:rPr>
                <w:rFonts w:ascii="Arial" w:eastAsia="Arial" w:hAnsi="Arial" w:cs="Arial"/>
                <w:sz w:val="22"/>
                <w:szCs w:val="22"/>
              </w:rPr>
            </w:pPr>
            <w:r w:rsidRPr="00154FBD">
              <w:rPr>
                <w:rFonts w:ascii="Arial" w:hAnsi="Arial" w:cs="Arial"/>
                <w:sz w:val="22"/>
                <w:szCs w:val="22"/>
              </w:rPr>
              <w:t xml:space="preserve">The Visitor Services team provides a welcoming </w:t>
            </w:r>
            <w:r w:rsidR="00DD1F43" w:rsidRPr="00154FBD">
              <w:rPr>
                <w:rFonts w:ascii="Arial" w:hAnsi="Arial" w:cs="Arial"/>
                <w:sz w:val="22"/>
                <w:szCs w:val="22"/>
              </w:rPr>
              <w:t>front-line</w:t>
            </w:r>
            <w:r w:rsidRPr="00154FBD">
              <w:rPr>
                <w:rFonts w:ascii="Arial" w:hAnsi="Arial" w:cs="Arial"/>
                <w:sz w:val="22"/>
                <w:szCs w:val="22"/>
              </w:rPr>
              <w:t xml:space="preserve"> experience for visitors</w:t>
            </w:r>
            <w:r w:rsidR="03329349" w:rsidRPr="20085EB4">
              <w:rPr>
                <w:rFonts w:ascii="Arial" w:hAnsi="Arial" w:cs="Arial"/>
                <w:sz w:val="22"/>
                <w:szCs w:val="22"/>
              </w:rPr>
              <w:t xml:space="preserve"> to State Library</w:t>
            </w:r>
            <w:r w:rsidRPr="20085EB4">
              <w:rPr>
                <w:rFonts w:ascii="Arial" w:hAnsi="Arial" w:cs="Arial"/>
                <w:sz w:val="22"/>
                <w:szCs w:val="22"/>
              </w:rPr>
              <w:t xml:space="preserve">, </w:t>
            </w:r>
            <w:r w:rsidR="2F9762AE" w:rsidRPr="20085EB4">
              <w:rPr>
                <w:rFonts w:ascii="Arial" w:hAnsi="Arial" w:cs="Arial"/>
                <w:sz w:val="22"/>
                <w:szCs w:val="22"/>
              </w:rPr>
              <w:t xml:space="preserve">including Anzac Square </w:t>
            </w:r>
            <w:r w:rsidR="49F31095" w:rsidRPr="20085EB4">
              <w:rPr>
                <w:rFonts w:ascii="Arial" w:hAnsi="Arial" w:cs="Arial"/>
                <w:sz w:val="22"/>
                <w:szCs w:val="22"/>
              </w:rPr>
              <w:t xml:space="preserve">Memorial </w:t>
            </w:r>
            <w:r w:rsidR="2F9762AE" w:rsidRPr="20085EB4">
              <w:rPr>
                <w:rFonts w:ascii="Arial" w:hAnsi="Arial" w:cs="Arial"/>
                <w:sz w:val="22"/>
                <w:szCs w:val="22"/>
              </w:rPr>
              <w:t>Galleries</w:t>
            </w:r>
            <w:r w:rsidR="46EF1432" w:rsidRPr="20085EB4">
              <w:rPr>
                <w:rFonts w:ascii="Arial" w:hAnsi="Arial" w:cs="Arial"/>
                <w:sz w:val="22"/>
                <w:szCs w:val="22"/>
              </w:rPr>
              <w:t>.</w:t>
            </w:r>
            <w:r w:rsidRPr="20085EB4">
              <w:rPr>
                <w:rFonts w:ascii="Arial" w:hAnsi="Arial" w:cs="Arial"/>
                <w:sz w:val="22"/>
                <w:szCs w:val="22"/>
              </w:rPr>
              <w:t xml:space="preserve"> </w:t>
            </w:r>
          </w:p>
          <w:p w14:paraId="2261D645" w14:textId="07011730" w:rsidR="00154FBD" w:rsidRPr="00154FBD" w:rsidRDefault="040A03AC" w:rsidP="20085EB4">
            <w:pPr>
              <w:pStyle w:val="ListParagraph"/>
              <w:numPr>
                <w:ilvl w:val="0"/>
                <w:numId w:val="11"/>
              </w:numPr>
              <w:rPr>
                <w:sz w:val="22"/>
                <w:szCs w:val="22"/>
              </w:rPr>
            </w:pPr>
            <w:r w:rsidRPr="20085EB4">
              <w:rPr>
                <w:rFonts w:ascii="Arial" w:hAnsi="Arial" w:cs="Arial"/>
                <w:sz w:val="22"/>
                <w:szCs w:val="22"/>
              </w:rPr>
              <w:t>The</w:t>
            </w:r>
            <w:r w:rsidR="00154FBD" w:rsidRPr="00154FBD">
              <w:rPr>
                <w:rFonts w:ascii="Arial" w:hAnsi="Arial" w:cs="Arial"/>
                <w:sz w:val="22"/>
                <w:szCs w:val="22"/>
              </w:rPr>
              <w:t xml:space="preserve"> Information &amp; Client Services team guide visitors in their use of collections and facilities across State Library and apply their extensive research skills to respond to clients’ complex reference enquiries</w:t>
            </w:r>
            <w:bookmarkEnd w:id="0"/>
            <w:r w:rsidR="00154FBD" w:rsidRPr="00154FBD">
              <w:rPr>
                <w:rFonts w:ascii="Arial" w:hAnsi="Arial" w:cs="Arial"/>
                <w:sz w:val="22"/>
                <w:szCs w:val="22"/>
              </w:rPr>
              <w:t>.</w:t>
            </w:r>
          </w:p>
          <w:p w14:paraId="5F5A13DE" w14:textId="328BC163" w:rsidR="00154FBD" w:rsidRPr="00154FBD" w:rsidRDefault="00154FBD" w:rsidP="20085EB4">
            <w:pPr>
              <w:pStyle w:val="ListParagraph"/>
              <w:numPr>
                <w:ilvl w:val="0"/>
                <w:numId w:val="11"/>
              </w:numPr>
              <w:rPr>
                <w:sz w:val="22"/>
                <w:szCs w:val="22"/>
              </w:rPr>
            </w:pPr>
            <w:r w:rsidRPr="00154FBD">
              <w:rPr>
                <w:rFonts w:ascii="Arial" w:hAnsi="Arial" w:cs="Arial"/>
                <w:sz w:val="22"/>
                <w:szCs w:val="22"/>
              </w:rPr>
              <w:t>Schools Engagement takes the lead in forging connections between school communities and State Library.</w:t>
            </w:r>
          </w:p>
          <w:p w14:paraId="1DB91F44" w14:textId="77777777" w:rsidR="00154FBD" w:rsidRPr="00154FBD" w:rsidRDefault="00154FBD" w:rsidP="00154FBD">
            <w:pPr>
              <w:rPr>
                <w:rFonts w:ascii="Arial" w:hAnsi="Arial" w:cs="Arial"/>
                <w:sz w:val="22"/>
                <w:szCs w:val="22"/>
              </w:rPr>
            </w:pPr>
          </w:p>
          <w:p w14:paraId="61F13198" w14:textId="48AEE305" w:rsidR="00154FBD" w:rsidRPr="00154FBD" w:rsidRDefault="00154FBD" w:rsidP="00154FBD">
            <w:pPr>
              <w:rPr>
                <w:rFonts w:ascii="Arial" w:hAnsi="Arial" w:cs="Arial"/>
                <w:sz w:val="22"/>
                <w:szCs w:val="22"/>
              </w:rPr>
            </w:pPr>
            <w:r w:rsidRPr="00154FBD">
              <w:rPr>
                <w:rFonts w:ascii="Arial" w:hAnsi="Arial" w:cs="Arial"/>
                <w:sz w:val="22"/>
                <w:szCs w:val="22"/>
              </w:rPr>
              <w:t xml:space="preserve">Placements </w:t>
            </w:r>
            <w:r w:rsidR="1836D56D" w:rsidRPr="20085EB4">
              <w:rPr>
                <w:rFonts w:ascii="Arial" w:hAnsi="Arial" w:cs="Arial"/>
                <w:sz w:val="22"/>
                <w:szCs w:val="22"/>
              </w:rPr>
              <w:t>are suited to</w:t>
            </w:r>
            <w:r w:rsidRPr="00154FBD">
              <w:rPr>
                <w:rFonts w:ascii="Arial" w:hAnsi="Arial" w:cs="Arial"/>
                <w:sz w:val="22"/>
                <w:szCs w:val="22"/>
              </w:rPr>
              <w:t xml:space="preserve"> library technician and librarian qualifications. </w:t>
            </w:r>
          </w:p>
          <w:p w14:paraId="6B0B197E" w14:textId="77777777" w:rsidR="00154FBD" w:rsidRPr="00154FBD" w:rsidRDefault="00154FBD" w:rsidP="00562152">
            <w:pPr>
              <w:rPr>
                <w:rFonts w:ascii="Arial" w:hAnsi="Arial" w:cs="Arial"/>
                <w:sz w:val="22"/>
                <w:szCs w:val="22"/>
              </w:rPr>
            </w:pPr>
          </w:p>
        </w:tc>
        <w:tc>
          <w:tcPr>
            <w:tcW w:w="691" w:type="dxa"/>
            <w:shd w:val="clear" w:color="auto" w:fill="FFFFFF" w:themeFill="background1"/>
          </w:tcPr>
          <w:p w14:paraId="23DDF1F5" w14:textId="77777777" w:rsidR="00154FBD" w:rsidRPr="00154FBD" w:rsidRDefault="00154FBD" w:rsidP="00D212D2">
            <w:pPr>
              <w:rPr>
                <w:rFonts w:ascii="Arial" w:hAnsi="Arial" w:cs="Arial"/>
                <w:sz w:val="22"/>
                <w:szCs w:val="22"/>
              </w:rPr>
            </w:pPr>
          </w:p>
        </w:tc>
      </w:tr>
      <w:tr w:rsidR="00A77B78" w:rsidRPr="00154FBD" w14:paraId="499AB8EC" w14:textId="77777777" w:rsidTr="20085EB4">
        <w:trPr>
          <w:trHeight w:val="1074"/>
        </w:trPr>
        <w:tc>
          <w:tcPr>
            <w:tcW w:w="2880" w:type="dxa"/>
            <w:shd w:val="clear" w:color="auto" w:fill="F2F2F2" w:themeFill="background1" w:themeFillShade="F2"/>
          </w:tcPr>
          <w:p w14:paraId="03D69D09" w14:textId="67A66790" w:rsidR="00A77B78" w:rsidRPr="00154FBD" w:rsidRDefault="00A77B78" w:rsidP="00A77B78">
            <w:pPr>
              <w:rPr>
                <w:rFonts w:ascii="Arial" w:hAnsi="Arial" w:cs="Arial"/>
                <w:sz w:val="22"/>
                <w:szCs w:val="22"/>
              </w:rPr>
            </w:pPr>
            <w:r w:rsidRPr="00E87A5C">
              <w:rPr>
                <w:rFonts w:ascii="Arial" w:hAnsi="Arial" w:cs="Arial"/>
                <w:sz w:val="22"/>
                <w:szCs w:val="22"/>
              </w:rPr>
              <w:t>Preservation</w:t>
            </w:r>
            <w:r>
              <w:rPr>
                <w:rFonts w:ascii="Arial" w:hAnsi="Arial" w:cs="Arial"/>
                <w:sz w:val="22"/>
                <w:szCs w:val="22"/>
              </w:rPr>
              <w:t xml:space="preserve"> Services</w:t>
            </w:r>
          </w:p>
        </w:tc>
        <w:tc>
          <w:tcPr>
            <w:tcW w:w="6318" w:type="dxa"/>
            <w:shd w:val="clear" w:color="auto" w:fill="F2F2F2" w:themeFill="background1" w:themeFillShade="F2"/>
          </w:tcPr>
          <w:p w14:paraId="136BE7DA" w14:textId="77777777" w:rsidR="006B090B" w:rsidRDefault="6B7B9F0B" w:rsidP="20085EB4">
            <w:pPr>
              <w:rPr>
                <w:rFonts w:ascii="Arial" w:hAnsi="Arial" w:cs="Arial"/>
                <w:sz w:val="22"/>
                <w:szCs w:val="22"/>
              </w:rPr>
            </w:pPr>
            <w:r w:rsidRPr="7AE7ED3E">
              <w:rPr>
                <w:rFonts w:ascii="Arial" w:hAnsi="Arial" w:cs="Arial"/>
                <w:sz w:val="22"/>
                <w:szCs w:val="22"/>
              </w:rPr>
              <w:t xml:space="preserve">The </w:t>
            </w:r>
            <w:r w:rsidRPr="7AE7ED3E">
              <w:rPr>
                <w:rFonts w:ascii="Arial" w:hAnsi="Arial" w:cs="Arial"/>
                <w:b/>
                <w:bCs/>
                <w:sz w:val="22"/>
                <w:szCs w:val="22"/>
              </w:rPr>
              <w:t>Preservation Services</w:t>
            </w:r>
            <w:r w:rsidRPr="7AE7ED3E">
              <w:rPr>
                <w:rFonts w:ascii="Arial" w:hAnsi="Arial" w:cs="Arial"/>
                <w:sz w:val="22"/>
                <w:szCs w:val="22"/>
              </w:rPr>
              <w:t xml:space="preserve"> team has the important task of ensuring the protection and preservation of State Library’s unique physical and digital collection</w:t>
            </w:r>
            <w:r w:rsidR="743BCD0D" w:rsidRPr="7AE7ED3E">
              <w:rPr>
                <w:rFonts w:ascii="Arial" w:hAnsi="Arial" w:cs="Arial"/>
                <w:sz w:val="22"/>
                <w:szCs w:val="22"/>
              </w:rPr>
              <w:t>s</w:t>
            </w:r>
            <w:r w:rsidRPr="7AE7ED3E">
              <w:rPr>
                <w:rFonts w:ascii="Arial" w:hAnsi="Arial" w:cs="Arial"/>
                <w:sz w:val="22"/>
                <w:szCs w:val="22"/>
              </w:rPr>
              <w:t xml:space="preserve">. With state-of-the-art facilities and resources at hand, the team aims to preserve </w:t>
            </w:r>
            <w:r w:rsidR="6EBF889A" w:rsidRPr="7AE7ED3E">
              <w:rPr>
                <w:rFonts w:ascii="Arial" w:hAnsi="Arial" w:cs="Arial"/>
                <w:sz w:val="22"/>
                <w:szCs w:val="22"/>
              </w:rPr>
              <w:t>our</w:t>
            </w:r>
            <w:r w:rsidRPr="7AE7ED3E">
              <w:rPr>
                <w:rFonts w:ascii="Arial" w:hAnsi="Arial" w:cs="Arial"/>
                <w:sz w:val="22"/>
                <w:szCs w:val="22"/>
              </w:rPr>
              <w:t xml:space="preserve"> collection</w:t>
            </w:r>
            <w:r w:rsidR="1412B040" w:rsidRPr="7AE7ED3E">
              <w:rPr>
                <w:rFonts w:ascii="Arial" w:hAnsi="Arial" w:cs="Arial"/>
                <w:sz w:val="22"/>
                <w:szCs w:val="22"/>
              </w:rPr>
              <w:t>s</w:t>
            </w:r>
            <w:r w:rsidRPr="7AE7ED3E">
              <w:rPr>
                <w:rFonts w:ascii="Arial" w:hAnsi="Arial" w:cs="Arial"/>
                <w:sz w:val="22"/>
                <w:szCs w:val="22"/>
              </w:rPr>
              <w:t xml:space="preserve"> so that items can be accessed, used</w:t>
            </w:r>
            <w:r w:rsidR="0B1A5F8F" w:rsidRPr="7AE7ED3E">
              <w:rPr>
                <w:rFonts w:ascii="Arial" w:hAnsi="Arial" w:cs="Arial"/>
                <w:sz w:val="22"/>
                <w:szCs w:val="22"/>
              </w:rPr>
              <w:t>,</w:t>
            </w:r>
            <w:r w:rsidRPr="7AE7ED3E">
              <w:rPr>
                <w:rFonts w:ascii="Arial" w:hAnsi="Arial" w:cs="Arial"/>
                <w:sz w:val="22"/>
                <w:szCs w:val="22"/>
              </w:rPr>
              <w:t xml:space="preserve"> and enjoyed by current and future generations. </w:t>
            </w:r>
          </w:p>
          <w:p w14:paraId="787A416C" w14:textId="77777777" w:rsidR="006B090B" w:rsidRDefault="32341D2A" w:rsidP="20085EB4">
            <w:pPr>
              <w:rPr>
                <w:rFonts w:ascii="Arial" w:hAnsi="Arial" w:cs="Arial"/>
                <w:sz w:val="22"/>
                <w:szCs w:val="22"/>
              </w:rPr>
            </w:pPr>
            <w:r w:rsidRPr="7AE7ED3E">
              <w:rPr>
                <w:rFonts w:ascii="Arial" w:hAnsi="Arial" w:cs="Arial"/>
                <w:sz w:val="22"/>
                <w:szCs w:val="22"/>
              </w:rPr>
              <w:t>The team</w:t>
            </w:r>
            <w:r w:rsidR="6B7B9F0B" w:rsidRPr="7AE7ED3E">
              <w:rPr>
                <w:rFonts w:ascii="Arial" w:hAnsi="Arial" w:cs="Arial"/>
                <w:sz w:val="22"/>
                <w:szCs w:val="22"/>
              </w:rPr>
              <w:t xml:space="preserve"> is responsible for the digitisation of collection items </w:t>
            </w:r>
            <w:r w:rsidR="5C1F5862" w:rsidRPr="7AE7ED3E">
              <w:rPr>
                <w:rFonts w:ascii="Arial" w:hAnsi="Arial" w:cs="Arial"/>
                <w:sz w:val="22"/>
                <w:szCs w:val="22"/>
              </w:rPr>
              <w:t>following best practice,</w:t>
            </w:r>
            <w:r w:rsidR="6B7B9F0B" w:rsidRPr="7AE7ED3E">
              <w:rPr>
                <w:rFonts w:ascii="Arial" w:hAnsi="Arial" w:cs="Arial"/>
                <w:sz w:val="22"/>
                <w:szCs w:val="22"/>
              </w:rPr>
              <w:t xml:space="preserve"> ensur</w:t>
            </w:r>
            <w:r w:rsidR="63A630B8" w:rsidRPr="7AE7ED3E">
              <w:rPr>
                <w:rFonts w:ascii="Arial" w:hAnsi="Arial" w:cs="Arial"/>
                <w:sz w:val="22"/>
                <w:szCs w:val="22"/>
              </w:rPr>
              <w:t>ing</w:t>
            </w:r>
            <w:r w:rsidR="6B7B9F0B" w:rsidRPr="7AE7ED3E">
              <w:rPr>
                <w:rFonts w:ascii="Arial" w:hAnsi="Arial" w:cs="Arial"/>
                <w:sz w:val="22"/>
                <w:szCs w:val="22"/>
              </w:rPr>
              <w:t xml:space="preserve"> access for </w:t>
            </w:r>
            <w:r w:rsidR="5334FB18" w:rsidRPr="7AE7ED3E">
              <w:rPr>
                <w:rFonts w:ascii="Arial" w:hAnsi="Arial" w:cs="Arial"/>
                <w:sz w:val="22"/>
                <w:szCs w:val="22"/>
              </w:rPr>
              <w:t>all</w:t>
            </w:r>
            <w:r w:rsidR="6B7B9F0B" w:rsidRPr="7AE7ED3E">
              <w:rPr>
                <w:rFonts w:ascii="Arial" w:hAnsi="Arial" w:cs="Arial"/>
                <w:sz w:val="22"/>
                <w:szCs w:val="22"/>
              </w:rPr>
              <w:t xml:space="preserve"> clients</w:t>
            </w:r>
            <w:r w:rsidR="2F331276" w:rsidRPr="7AE7ED3E">
              <w:rPr>
                <w:rFonts w:ascii="Arial" w:hAnsi="Arial" w:cs="Arial"/>
                <w:sz w:val="22"/>
                <w:szCs w:val="22"/>
              </w:rPr>
              <w:t>, regardless of their geographical location</w:t>
            </w:r>
            <w:r w:rsidR="6B7B9F0B" w:rsidRPr="7AE7ED3E">
              <w:rPr>
                <w:rFonts w:ascii="Arial" w:hAnsi="Arial" w:cs="Arial"/>
                <w:sz w:val="22"/>
                <w:szCs w:val="22"/>
              </w:rPr>
              <w:t xml:space="preserve">. </w:t>
            </w:r>
          </w:p>
          <w:p w14:paraId="25E5DD3C" w14:textId="1F8F0E87" w:rsidR="00A77B78" w:rsidRPr="00154FBD" w:rsidRDefault="006B090B" w:rsidP="20085EB4">
            <w:pPr>
              <w:rPr>
                <w:rFonts w:ascii="Arial" w:hAnsi="Arial" w:cs="Arial"/>
                <w:sz w:val="22"/>
                <w:szCs w:val="22"/>
              </w:rPr>
            </w:pPr>
            <w:r>
              <w:rPr>
                <w:rFonts w:ascii="Arial" w:hAnsi="Arial" w:cs="Arial"/>
                <w:sz w:val="22"/>
                <w:szCs w:val="22"/>
              </w:rPr>
              <w:t>Preservation Services</w:t>
            </w:r>
            <w:r w:rsidR="6B7B9F0B" w:rsidRPr="7AE7ED3E">
              <w:rPr>
                <w:rFonts w:ascii="Arial" w:hAnsi="Arial" w:cs="Arial"/>
                <w:sz w:val="22"/>
                <w:szCs w:val="22"/>
              </w:rPr>
              <w:t xml:space="preserve"> also offers advice, training</w:t>
            </w:r>
            <w:r w:rsidR="27419972" w:rsidRPr="7AE7ED3E">
              <w:rPr>
                <w:rFonts w:ascii="Arial" w:hAnsi="Arial" w:cs="Arial"/>
                <w:sz w:val="22"/>
                <w:szCs w:val="22"/>
              </w:rPr>
              <w:t>,</w:t>
            </w:r>
            <w:r w:rsidR="6B7B9F0B" w:rsidRPr="7AE7ED3E">
              <w:rPr>
                <w:rFonts w:ascii="Arial" w:hAnsi="Arial" w:cs="Arial"/>
                <w:sz w:val="22"/>
                <w:szCs w:val="22"/>
              </w:rPr>
              <w:t xml:space="preserve"> and services to Queensland's regional libraries, other organisations</w:t>
            </w:r>
            <w:r w:rsidR="1ED9E98A" w:rsidRPr="7AE7ED3E">
              <w:rPr>
                <w:rFonts w:ascii="Arial" w:hAnsi="Arial" w:cs="Arial"/>
                <w:sz w:val="22"/>
                <w:szCs w:val="22"/>
              </w:rPr>
              <w:t>,</w:t>
            </w:r>
            <w:r w:rsidR="6B7B9F0B" w:rsidRPr="7AE7ED3E">
              <w:rPr>
                <w:rFonts w:ascii="Arial" w:hAnsi="Arial" w:cs="Arial"/>
                <w:sz w:val="22"/>
                <w:szCs w:val="22"/>
              </w:rPr>
              <w:t xml:space="preserve"> and members of the public.</w:t>
            </w:r>
            <w:r w:rsidR="7596A506" w:rsidRPr="7AE7ED3E">
              <w:rPr>
                <w:rFonts w:ascii="Arial" w:hAnsi="Arial" w:cs="Arial"/>
                <w:sz w:val="22"/>
                <w:szCs w:val="22"/>
              </w:rPr>
              <w:t xml:space="preserve"> Placements suitable for students </w:t>
            </w:r>
            <w:r w:rsidR="1C6115FF" w:rsidRPr="7AE7ED3E">
              <w:rPr>
                <w:rFonts w:ascii="Arial" w:hAnsi="Arial" w:cs="Arial"/>
                <w:sz w:val="22"/>
                <w:szCs w:val="22"/>
              </w:rPr>
              <w:t xml:space="preserve">of Heritage Conservation/Cultural Materials Conservation. </w:t>
            </w:r>
          </w:p>
          <w:p w14:paraId="5B531DE9" w14:textId="4538A424" w:rsidR="00A77B78" w:rsidRPr="00154FBD" w:rsidRDefault="00A77B78" w:rsidP="00A77B78">
            <w:pPr>
              <w:rPr>
                <w:rFonts w:ascii="Arial" w:hAnsi="Arial" w:cs="Arial"/>
              </w:rPr>
            </w:pPr>
          </w:p>
        </w:tc>
        <w:tc>
          <w:tcPr>
            <w:tcW w:w="691" w:type="dxa"/>
            <w:shd w:val="clear" w:color="auto" w:fill="FFFFFF" w:themeFill="background1"/>
          </w:tcPr>
          <w:p w14:paraId="1EAF63F7" w14:textId="77777777" w:rsidR="00A77B78" w:rsidRPr="00154FBD" w:rsidRDefault="00A77B78" w:rsidP="00A77B78">
            <w:pPr>
              <w:rPr>
                <w:rFonts w:ascii="Arial" w:hAnsi="Arial" w:cs="Arial"/>
                <w:sz w:val="22"/>
                <w:szCs w:val="22"/>
              </w:rPr>
            </w:pPr>
          </w:p>
        </w:tc>
      </w:tr>
      <w:tr w:rsidR="0015106D" w:rsidRPr="00154FBD" w14:paraId="4A467E9F" w14:textId="77777777" w:rsidTr="20085EB4">
        <w:trPr>
          <w:trHeight w:val="1074"/>
        </w:trPr>
        <w:tc>
          <w:tcPr>
            <w:tcW w:w="2880" w:type="dxa"/>
            <w:shd w:val="clear" w:color="auto" w:fill="F2F2F2" w:themeFill="background1" w:themeFillShade="F2"/>
          </w:tcPr>
          <w:p w14:paraId="10558487" w14:textId="77777777" w:rsidR="0015106D" w:rsidRPr="0044543F" w:rsidRDefault="0015106D" w:rsidP="0015106D">
            <w:pPr>
              <w:rPr>
                <w:rFonts w:ascii="Arial" w:hAnsi="Arial" w:cs="Arial"/>
                <w:bCs/>
                <w:sz w:val="22"/>
                <w:szCs w:val="22"/>
              </w:rPr>
            </w:pPr>
            <w:bookmarkStart w:id="1" w:name="_Toc493074271"/>
            <w:r w:rsidRPr="0044543F">
              <w:rPr>
                <w:rFonts w:ascii="Arial" w:hAnsi="Arial" w:cs="Arial"/>
                <w:bCs/>
                <w:sz w:val="22"/>
                <w:szCs w:val="22"/>
              </w:rPr>
              <w:t xml:space="preserve">Metadata Services </w:t>
            </w:r>
            <w:bookmarkEnd w:id="1"/>
          </w:p>
          <w:p w14:paraId="69AACCD3" w14:textId="77777777" w:rsidR="0015106D" w:rsidRPr="00E87A5C" w:rsidRDefault="0015106D" w:rsidP="0015106D">
            <w:pPr>
              <w:rPr>
                <w:rFonts w:ascii="Arial" w:hAnsi="Arial" w:cs="Arial"/>
                <w:sz w:val="22"/>
                <w:szCs w:val="22"/>
              </w:rPr>
            </w:pPr>
          </w:p>
        </w:tc>
        <w:tc>
          <w:tcPr>
            <w:tcW w:w="6318" w:type="dxa"/>
            <w:shd w:val="clear" w:color="auto" w:fill="F2F2F2" w:themeFill="background1" w:themeFillShade="F2"/>
          </w:tcPr>
          <w:p w14:paraId="74D61B51" w14:textId="77777777" w:rsidR="006B090B" w:rsidRDefault="0015106D" w:rsidP="20085EB4">
            <w:pPr>
              <w:rPr>
                <w:rFonts w:ascii="Arial" w:hAnsi="Arial" w:cs="Arial"/>
                <w:sz w:val="22"/>
                <w:szCs w:val="22"/>
              </w:rPr>
            </w:pPr>
            <w:r w:rsidRPr="20085EB4">
              <w:rPr>
                <w:rFonts w:ascii="Arial" w:hAnsi="Arial" w:cs="Arial"/>
                <w:sz w:val="22"/>
                <w:szCs w:val="22"/>
              </w:rPr>
              <w:t xml:space="preserve">The </w:t>
            </w:r>
            <w:r w:rsidRPr="20085EB4">
              <w:rPr>
                <w:rFonts w:ascii="Arial" w:hAnsi="Arial" w:cs="Arial"/>
                <w:b/>
                <w:sz w:val="22"/>
                <w:szCs w:val="22"/>
              </w:rPr>
              <w:t>Metadata Services</w:t>
            </w:r>
            <w:r w:rsidRPr="20085EB4">
              <w:rPr>
                <w:rFonts w:ascii="Arial" w:hAnsi="Arial" w:cs="Arial"/>
                <w:sz w:val="22"/>
                <w:szCs w:val="22"/>
              </w:rPr>
              <w:t xml:space="preserve"> team coordinates the acquisition, </w:t>
            </w:r>
            <w:proofErr w:type="gramStart"/>
            <w:r w:rsidRPr="20085EB4">
              <w:rPr>
                <w:rFonts w:ascii="Arial" w:hAnsi="Arial" w:cs="Arial"/>
                <w:sz w:val="22"/>
                <w:szCs w:val="22"/>
              </w:rPr>
              <w:t>description</w:t>
            </w:r>
            <w:proofErr w:type="gramEnd"/>
            <w:r w:rsidRPr="20085EB4">
              <w:rPr>
                <w:rFonts w:ascii="Arial" w:hAnsi="Arial" w:cs="Arial"/>
                <w:sz w:val="22"/>
                <w:szCs w:val="22"/>
              </w:rPr>
              <w:t xml:space="preserve"> and arrangement of State Library’s collections. It provides high quality cataloguing information which ensures State Library content is discoverable within the One Search catalogue. </w:t>
            </w:r>
          </w:p>
          <w:p w14:paraId="1E21A33D" w14:textId="77777777" w:rsidR="006B090B" w:rsidRDefault="006B090B" w:rsidP="20085EB4">
            <w:pPr>
              <w:rPr>
                <w:rFonts w:ascii="Arial" w:hAnsi="Arial" w:cs="Arial"/>
                <w:sz w:val="22"/>
                <w:szCs w:val="22"/>
              </w:rPr>
            </w:pPr>
          </w:p>
          <w:p w14:paraId="2AAC9EC3" w14:textId="54E2DC13" w:rsidR="0015106D" w:rsidRPr="0044543F" w:rsidRDefault="0015106D" w:rsidP="20085EB4">
            <w:pPr>
              <w:rPr>
                <w:rFonts w:ascii="Arial" w:hAnsi="Arial" w:cs="Arial"/>
                <w:sz w:val="22"/>
                <w:szCs w:val="22"/>
              </w:rPr>
            </w:pPr>
            <w:r w:rsidRPr="20085EB4">
              <w:rPr>
                <w:rFonts w:ascii="Arial" w:hAnsi="Arial" w:cs="Arial"/>
                <w:sz w:val="22"/>
                <w:szCs w:val="22"/>
              </w:rPr>
              <w:t xml:space="preserve">The team also looks after the life cycle of </w:t>
            </w:r>
            <w:proofErr w:type="spellStart"/>
            <w:r w:rsidRPr="20085EB4">
              <w:rPr>
                <w:rFonts w:ascii="Arial" w:hAnsi="Arial" w:cs="Arial"/>
                <w:sz w:val="22"/>
                <w:szCs w:val="22"/>
              </w:rPr>
              <w:t>eResou</w:t>
            </w:r>
            <w:r w:rsidR="00DD1F43" w:rsidRPr="20085EB4">
              <w:rPr>
                <w:rFonts w:ascii="Arial" w:hAnsi="Arial" w:cs="Arial"/>
                <w:sz w:val="22"/>
                <w:szCs w:val="22"/>
              </w:rPr>
              <w:t>r</w:t>
            </w:r>
            <w:r w:rsidRPr="20085EB4">
              <w:rPr>
                <w:rFonts w:ascii="Arial" w:hAnsi="Arial" w:cs="Arial"/>
                <w:sz w:val="22"/>
                <w:szCs w:val="22"/>
              </w:rPr>
              <w:t>ces</w:t>
            </w:r>
            <w:proofErr w:type="spellEnd"/>
            <w:r w:rsidRPr="20085EB4">
              <w:rPr>
                <w:rFonts w:ascii="Arial" w:hAnsi="Arial" w:cs="Arial"/>
                <w:sz w:val="22"/>
                <w:szCs w:val="22"/>
              </w:rPr>
              <w:t xml:space="preserve">, from contract negotiation to making the items accessible to State Library clients. There are four units in the team: Acquisitions and Support; Contemporary Description; Retrospective Description; and </w:t>
            </w:r>
            <w:proofErr w:type="spellStart"/>
            <w:r w:rsidRPr="20085EB4">
              <w:rPr>
                <w:rFonts w:ascii="Arial" w:hAnsi="Arial" w:cs="Arial"/>
                <w:sz w:val="22"/>
                <w:szCs w:val="22"/>
              </w:rPr>
              <w:t>eResource</w:t>
            </w:r>
            <w:proofErr w:type="spellEnd"/>
            <w:r w:rsidRPr="20085EB4">
              <w:rPr>
                <w:rFonts w:ascii="Arial" w:hAnsi="Arial" w:cs="Arial"/>
                <w:sz w:val="22"/>
                <w:szCs w:val="22"/>
              </w:rPr>
              <w:t xml:space="preserve"> Management.</w:t>
            </w:r>
          </w:p>
          <w:p w14:paraId="5880BBAD" w14:textId="710E49D2" w:rsidR="0015106D" w:rsidRPr="0044543F" w:rsidRDefault="0015106D" w:rsidP="0015106D">
            <w:pPr>
              <w:rPr>
                <w:rFonts w:ascii="Arial" w:hAnsi="Arial" w:cs="Arial"/>
              </w:rPr>
            </w:pPr>
          </w:p>
        </w:tc>
        <w:tc>
          <w:tcPr>
            <w:tcW w:w="691" w:type="dxa"/>
            <w:shd w:val="clear" w:color="auto" w:fill="FFFFFF" w:themeFill="background1"/>
          </w:tcPr>
          <w:p w14:paraId="5DACD3CE" w14:textId="77777777" w:rsidR="0015106D" w:rsidRPr="00154FBD" w:rsidRDefault="0015106D" w:rsidP="0015106D">
            <w:pPr>
              <w:rPr>
                <w:rFonts w:ascii="Arial" w:hAnsi="Arial" w:cs="Arial"/>
                <w:sz w:val="22"/>
                <w:szCs w:val="22"/>
              </w:rPr>
            </w:pPr>
          </w:p>
        </w:tc>
      </w:tr>
      <w:tr w:rsidR="00BB53C3" w:rsidRPr="00154FBD" w14:paraId="4C17B1D4" w14:textId="77777777" w:rsidTr="20085EB4">
        <w:trPr>
          <w:trHeight w:val="1074"/>
        </w:trPr>
        <w:tc>
          <w:tcPr>
            <w:tcW w:w="2880" w:type="dxa"/>
            <w:shd w:val="clear" w:color="auto" w:fill="F2F2F2" w:themeFill="background1" w:themeFillShade="F2"/>
          </w:tcPr>
          <w:p w14:paraId="554608DC" w14:textId="62110189" w:rsidR="00BB53C3" w:rsidRPr="0044543F" w:rsidRDefault="00BB53C3" w:rsidP="00BB53C3">
            <w:pPr>
              <w:rPr>
                <w:rFonts w:ascii="Arial" w:hAnsi="Arial" w:cs="Arial"/>
                <w:bCs/>
                <w:sz w:val="22"/>
                <w:szCs w:val="22"/>
              </w:rPr>
            </w:pPr>
            <w:r w:rsidRPr="005D7565">
              <w:rPr>
                <w:rFonts w:ascii="Arial" w:hAnsi="Arial" w:cs="Arial"/>
                <w:sz w:val="22"/>
                <w:szCs w:val="22"/>
              </w:rPr>
              <w:t xml:space="preserve">Digital Library Initiatives </w:t>
            </w:r>
          </w:p>
        </w:tc>
        <w:tc>
          <w:tcPr>
            <w:tcW w:w="6318" w:type="dxa"/>
            <w:shd w:val="clear" w:color="auto" w:fill="F2F2F2" w:themeFill="background1" w:themeFillShade="F2"/>
          </w:tcPr>
          <w:p w14:paraId="4EAF477E" w14:textId="77777777" w:rsidR="006B090B" w:rsidRDefault="00BB53C3" w:rsidP="00BB53C3">
            <w:pPr>
              <w:rPr>
                <w:rFonts w:ascii="Arial" w:hAnsi="Arial" w:cs="Arial"/>
                <w:sz w:val="22"/>
                <w:szCs w:val="18"/>
              </w:rPr>
            </w:pPr>
            <w:r w:rsidRPr="0044543F">
              <w:rPr>
                <w:rFonts w:ascii="Arial" w:hAnsi="Arial" w:cs="Arial"/>
                <w:sz w:val="22"/>
                <w:szCs w:val="18"/>
              </w:rPr>
              <w:t xml:space="preserve">The </w:t>
            </w:r>
            <w:r w:rsidRPr="0044543F">
              <w:rPr>
                <w:rFonts w:ascii="Arial" w:hAnsi="Arial" w:cs="Arial"/>
                <w:b/>
                <w:sz w:val="22"/>
                <w:szCs w:val="18"/>
              </w:rPr>
              <w:t>Digital Library Initiatives</w:t>
            </w:r>
            <w:r w:rsidRPr="0044543F">
              <w:rPr>
                <w:rFonts w:ascii="Arial" w:hAnsi="Arial" w:cs="Arial"/>
                <w:sz w:val="22"/>
                <w:szCs w:val="18"/>
              </w:rPr>
              <w:t xml:space="preserve"> branch focuses on the continuous improvement of the online discovery experience for all </w:t>
            </w:r>
            <w:r>
              <w:rPr>
                <w:rFonts w:ascii="Arial" w:hAnsi="Arial" w:cs="Arial"/>
                <w:sz w:val="22"/>
                <w:szCs w:val="18"/>
              </w:rPr>
              <w:t xml:space="preserve">State Library </w:t>
            </w:r>
            <w:r w:rsidRPr="0044543F">
              <w:rPr>
                <w:rFonts w:ascii="Arial" w:hAnsi="Arial" w:cs="Arial"/>
                <w:sz w:val="22"/>
                <w:szCs w:val="18"/>
              </w:rPr>
              <w:t xml:space="preserve">clients and staff. Digital Library Initiatives is responsible for coordinating the management and integration of library software applications in use at </w:t>
            </w:r>
            <w:r>
              <w:rPr>
                <w:rFonts w:ascii="Arial" w:hAnsi="Arial" w:cs="Arial"/>
                <w:sz w:val="22"/>
                <w:szCs w:val="18"/>
              </w:rPr>
              <w:t xml:space="preserve">State Library. </w:t>
            </w:r>
          </w:p>
          <w:p w14:paraId="4174C4AE" w14:textId="6CF9051A" w:rsidR="00BB53C3" w:rsidRPr="0044543F" w:rsidRDefault="00BB53C3" w:rsidP="00BB53C3">
            <w:pPr>
              <w:rPr>
                <w:rFonts w:ascii="Arial" w:hAnsi="Arial" w:cs="Arial"/>
                <w:sz w:val="22"/>
                <w:szCs w:val="18"/>
              </w:rPr>
            </w:pPr>
            <w:r w:rsidRPr="0044543F">
              <w:rPr>
                <w:rFonts w:ascii="Arial" w:hAnsi="Arial" w:cs="Arial"/>
                <w:sz w:val="22"/>
                <w:szCs w:val="18"/>
              </w:rPr>
              <w:t xml:space="preserve">The team provides technical expertise, works </w:t>
            </w:r>
            <w:proofErr w:type="gramStart"/>
            <w:r w:rsidRPr="0044543F">
              <w:rPr>
                <w:rFonts w:ascii="Arial" w:hAnsi="Arial" w:cs="Arial"/>
                <w:sz w:val="22"/>
                <w:szCs w:val="18"/>
              </w:rPr>
              <w:t>with</w:t>
            </w:r>
            <w:proofErr w:type="gramEnd"/>
            <w:r w:rsidRPr="0044543F">
              <w:rPr>
                <w:rFonts w:ascii="Arial" w:hAnsi="Arial" w:cs="Arial"/>
                <w:sz w:val="22"/>
                <w:szCs w:val="18"/>
              </w:rPr>
              <w:t xml:space="preserve"> and supports all users of the library applications to ensure that the systems are optimised to meet user needs and shape efficiencies. </w:t>
            </w:r>
            <w:r w:rsidR="006B090B">
              <w:rPr>
                <w:rFonts w:ascii="Arial" w:hAnsi="Arial" w:cs="Arial"/>
                <w:sz w:val="22"/>
                <w:szCs w:val="18"/>
              </w:rPr>
              <w:t>The DLI team</w:t>
            </w:r>
            <w:r w:rsidRPr="0044543F">
              <w:rPr>
                <w:rFonts w:ascii="Arial" w:hAnsi="Arial" w:cs="Arial"/>
                <w:sz w:val="22"/>
                <w:szCs w:val="18"/>
              </w:rPr>
              <w:t xml:space="preserve"> is responsible for exploring, </w:t>
            </w:r>
            <w:proofErr w:type="gramStart"/>
            <w:r w:rsidRPr="0044543F">
              <w:rPr>
                <w:rFonts w:ascii="Arial" w:hAnsi="Arial" w:cs="Arial"/>
                <w:sz w:val="22"/>
                <w:szCs w:val="18"/>
              </w:rPr>
              <w:t>researching</w:t>
            </w:r>
            <w:proofErr w:type="gramEnd"/>
            <w:r w:rsidRPr="0044543F">
              <w:rPr>
                <w:rFonts w:ascii="Arial" w:hAnsi="Arial" w:cs="Arial"/>
                <w:sz w:val="22"/>
                <w:szCs w:val="18"/>
              </w:rPr>
              <w:t xml:space="preserve"> and developing new ways of making </w:t>
            </w:r>
            <w:r>
              <w:rPr>
                <w:rFonts w:ascii="Arial" w:hAnsi="Arial" w:cs="Arial"/>
                <w:sz w:val="22"/>
                <w:szCs w:val="18"/>
              </w:rPr>
              <w:t xml:space="preserve">State Library </w:t>
            </w:r>
            <w:r w:rsidRPr="0044543F">
              <w:rPr>
                <w:rFonts w:ascii="Arial" w:hAnsi="Arial" w:cs="Arial"/>
                <w:sz w:val="22"/>
                <w:szCs w:val="18"/>
              </w:rPr>
              <w:t xml:space="preserve">collections discoverable online, and encouraging people to engage with </w:t>
            </w:r>
            <w:r>
              <w:rPr>
                <w:rFonts w:ascii="Arial" w:hAnsi="Arial" w:cs="Arial"/>
                <w:sz w:val="22"/>
                <w:szCs w:val="18"/>
              </w:rPr>
              <w:t xml:space="preserve">State Library </w:t>
            </w:r>
            <w:r w:rsidRPr="0044543F">
              <w:rPr>
                <w:rFonts w:ascii="Arial" w:hAnsi="Arial" w:cs="Arial"/>
                <w:sz w:val="22"/>
                <w:szCs w:val="18"/>
              </w:rPr>
              <w:t>collections across multiple platforms.</w:t>
            </w:r>
          </w:p>
          <w:p w14:paraId="7ACED2A2" w14:textId="77777777" w:rsidR="00BB53C3" w:rsidRPr="0044543F" w:rsidRDefault="00BB53C3" w:rsidP="00BB53C3">
            <w:pPr>
              <w:rPr>
                <w:rFonts w:ascii="Arial" w:hAnsi="Arial" w:cs="Arial"/>
                <w:sz w:val="22"/>
                <w:szCs w:val="18"/>
              </w:rPr>
            </w:pPr>
          </w:p>
        </w:tc>
        <w:tc>
          <w:tcPr>
            <w:tcW w:w="691" w:type="dxa"/>
            <w:shd w:val="clear" w:color="auto" w:fill="FFFFFF" w:themeFill="background1"/>
          </w:tcPr>
          <w:p w14:paraId="6B739493" w14:textId="77777777" w:rsidR="00BB53C3" w:rsidRPr="00154FBD" w:rsidRDefault="00BB53C3" w:rsidP="00BB53C3">
            <w:pPr>
              <w:rPr>
                <w:rFonts w:ascii="Arial" w:hAnsi="Arial" w:cs="Arial"/>
                <w:sz w:val="22"/>
                <w:szCs w:val="22"/>
              </w:rPr>
            </w:pPr>
          </w:p>
        </w:tc>
      </w:tr>
      <w:tr w:rsidR="00BB53C3" w:rsidRPr="00154FBD" w14:paraId="72DB3D51" w14:textId="77777777" w:rsidTr="20085EB4">
        <w:trPr>
          <w:trHeight w:val="1074"/>
        </w:trPr>
        <w:tc>
          <w:tcPr>
            <w:tcW w:w="2880" w:type="dxa"/>
            <w:shd w:val="clear" w:color="auto" w:fill="F2F2F2" w:themeFill="background1" w:themeFillShade="F2"/>
          </w:tcPr>
          <w:p w14:paraId="4333D9E6" w14:textId="064336DA" w:rsidR="00BB53C3" w:rsidRPr="005D7565" w:rsidRDefault="00BB53C3" w:rsidP="00BB53C3">
            <w:pPr>
              <w:rPr>
                <w:rFonts w:ascii="Arial" w:hAnsi="Arial" w:cs="Arial"/>
                <w:sz w:val="22"/>
                <w:szCs w:val="22"/>
              </w:rPr>
            </w:pPr>
            <w:r>
              <w:rPr>
                <w:rFonts w:ascii="Arial" w:hAnsi="Arial" w:cs="Arial"/>
                <w:sz w:val="22"/>
                <w:szCs w:val="22"/>
              </w:rPr>
              <w:t>Other – please specify</w:t>
            </w:r>
          </w:p>
        </w:tc>
        <w:tc>
          <w:tcPr>
            <w:tcW w:w="6318" w:type="dxa"/>
            <w:shd w:val="clear" w:color="auto" w:fill="F2F2F2" w:themeFill="background1" w:themeFillShade="F2"/>
          </w:tcPr>
          <w:p w14:paraId="373B3142" w14:textId="77777777" w:rsidR="00BB53C3" w:rsidRPr="0044543F" w:rsidRDefault="00BB53C3" w:rsidP="00BB53C3">
            <w:pPr>
              <w:rPr>
                <w:rFonts w:ascii="Arial" w:hAnsi="Arial" w:cs="Arial"/>
                <w:sz w:val="22"/>
                <w:szCs w:val="18"/>
              </w:rPr>
            </w:pPr>
          </w:p>
        </w:tc>
        <w:tc>
          <w:tcPr>
            <w:tcW w:w="691" w:type="dxa"/>
            <w:shd w:val="clear" w:color="auto" w:fill="FFFFFF" w:themeFill="background1"/>
          </w:tcPr>
          <w:p w14:paraId="74DD8F9C" w14:textId="77777777" w:rsidR="00BB53C3" w:rsidRPr="00154FBD" w:rsidRDefault="00BB53C3" w:rsidP="00BB53C3">
            <w:pPr>
              <w:rPr>
                <w:rFonts w:ascii="Arial" w:hAnsi="Arial" w:cs="Arial"/>
                <w:sz w:val="22"/>
                <w:szCs w:val="22"/>
              </w:rPr>
            </w:pPr>
          </w:p>
        </w:tc>
      </w:tr>
    </w:tbl>
    <w:p w14:paraId="1757F533" w14:textId="5296C7D0" w:rsidR="00562152" w:rsidRDefault="00D95AEA" w:rsidP="00696506">
      <w:pPr>
        <w:rPr>
          <w:rFonts w:ascii="Arial" w:hAnsi="Arial" w:cs="Arial"/>
          <w:sz w:val="22"/>
          <w:szCs w:val="22"/>
        </w:rPr>
      </w:pPr>
      <w:r w:rsidRPr="00154FBD">
        <w:rPr>
          <w:rFonts w:ascii="Arial" w:hAnsi="Arial" w:cs="Arial"/>
          <w:b/>
          <w:sz w:val="22"/>
          <w:szCs w:val="22"/>
        </w:rPr>
        <w:t>Forward your</w:t>
      </w:r>
      <w:r w:rsidR="007A6EDD" w:rsidRPr="00154FBD">
        <w:rPr>
          <w:rFonts w:ascii="Arial" w:hAnsi="Arial" w:cs="Arial"/>
          <w:b/>
          <w:sz w:val="22"/>
          <w:szCs w:val="22"/>
        </w:rPr>
        <w:t xml:space="preserve"> </w:t>
      </w:r>
      <w:r w:rsidR="00005180" w:rsidRPr="00154FBD">
        <w:rPr>
          <w:rFonts w:ascii="Arial" w:hAnsi="Arial" w:cs="Arial"/>
          <w:b/>
          <w:sz w:val="22"/>
          <w:szCs w:val="22"/>
        </w:rPr>
        <w:t xml:space="preserve">application </w:t>
      </w:r>
      <w:r w:rsidR="008B7AA0" w:rsidRPr="00154FBD">
        <w:rPr>
          <w:rFonts w:ascii="Arial" w:hAnsi="Arial" w:cs="Arial"/>
          <w:b/>
          <w:sz w:val="22"/>
          <w:szCs w:val="22"/>
        </w:rPr>
        <w:t xml:space="preserve">and resume to </w:t>
      </w:r>
      <w:hyperlink r:id="rId12" w:history="1">
        <w:r w:rsidR="005A7C0D" w:rsidRPr="001A49B1">
          <w:rPr>
            <w:rStyle w:val="Hyperlink"/>
            <w:rFonts w:ascii="Arial" w:hAnsi="Arial" w:cs="Arial"/>
            <w:sz w:val="22"/>
            <w:szCs w:val="22"/>
          </w:rPr>
          <w:t>recruitment@caa.qld.gov.au</w:t>
        </w:r>
      </w:hyperlink>
    </w:p>
    <w:sectPr w:rsidR="00562152" w:rsidSect="00671F3C">
      <w:footerReference w:type="default" r:id="rId13"/>
      <w:footerReference w:type="first" r:id="rId14"/>
      <w:pgSz w:w="11906" w:h="16838" w:code="9"/>
      <w:pgMar w:top="1418"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B36AF" w14:textId="77777777" w:rsidR="0013257C" w:rsidRDefault="0013257C">
      <w:r>
        <w:separator/>
      </w:r>
    </w:p>
  </w:endnote>
  <w:endnote w:type="continuationSeparator" w:id="0">
    <w:p w14:paraId="06EE245C" w14:textId="77777777" w:rsidR="0013257C" w:rsidRDefault="0013257C">
      <w:r>
        <w:continuationSeparator/>
      </w:r>
    </w:p>
  </w:endnote>
  <w:endnote w:type="continuationNotice" w:id="1">
    <w:p w14:paraId="00F54B86" w14:textId="77777777" w:rsidR="0013257C" w:rsidRDefault="00132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CE08" w14:textId="682C8EC3" w:rsidR="00671F3C" w:rsidRDefault="00671F3C" w:rsidP="00671F3C">
    <w:pPr>
      <w:pStyle w:val="Footer"/>
      <w:rPr>
        <w:rFonts w:ascii="Arial" w:hAnsi="Arial" w:cs="Arial"/>
        <w:sz w:val="16"/>
        <w:szCs w:val="16"/>
      </w:rPr>
    </w:pPr>
    <w:r w:rsidRPr="000F314A">
      <w:rPr>
        <w:rFonts w:ascii="Arial" w:hAnsi="Arial" w:cs="Arial"/>
        <w:noProof/>
        <w:sz w:val="16"/>
        <w:szCs w:val="16"/>
        <w:lang w:val="en-US" w:eastAsia="en-US"/>
      </w:rPr>
      <mc:AlternateContent>
        <mc:Choice Requires="wps">
          <w:drawing>
            <wp:anchor distT="0" distB="0" distL="114300" distR="114300" simplePos="0" relativeHeight="251658241" behindDoc="0" locked="0" layoutInCell="1" allowOverlap="1" wp14:anchorId="28E50264" wp14:editId="74997F3B">
              <wp:simplePos x="0" y="0"/>
              <wp:positionH relativeFrom="column">
                <wp:posOffset>6858000</wp:posOffset>
              </wp:positionH>
              <wp:positionV relativeFrom="paragraph">
                <wp:posOffset>-42545</wp:posOffset>
              </wp:positionV>
              <wp:extent cx="2153920" cy="4248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0D69E" w14:textId="77777777" w:rsidR="00671F3C" w:rsidRPr="00E305F4" w:rsidRDefault="00671F3C" w:rsidP="00671F3C">
                          <w:pPr>
                            <w:pStyle w:val="Foo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E50264" id="_x0000_t202" coordsize="21600,21600" o:spt="202" path="m,l,21600r21600,l21600,xe">
              <v:stroke joinstyle="miter"/>
              <v:path gradientshapeok="t" o:connecttype="rect"/>
            </v:shapetype>
            <v:shape id="Text Box 3" o:spid="_x0000_s1026" type="#_x0000_t202" style="position:absolute;margin-left:540pt;margin-top:-3.35pt;width:169.6pt;height:33.4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" stroked="f">
              <v:textbox style="mso-fit-shape-to-text:t">
                <w:txbxContent>
                  <w:p w14:paraId="03E0D69E" w14:textId="77777777" w:rsidR="00671F3C" w:rsidRPr="00E305F4" w:rsidRDefault="00671F3C" w:rsidP="00671F3C">
                    <w:pPr>
                      <w:pStyle w:val="Footer"/>
                    </w:pPr>
                  </w:p>
                </w:txbxContent>
              </v:textbox>
              <w10:wrap type="square"/>
            </v:shape>
          </w:pict>
        </mc:Fallback>
      </mc:AlternateContent>
    </w:r>
    <w:r w:rsidR="00F030BF" w:rsidRPr="00F030BF">
      <w:rPr>
        <w:rFonts w:ascii="Arial" w:hAnsi="Arial" w:cs="Arial"/>
        <w:sz w:val="22"/>
        <w:szCs w:val="18"/>
      </w:rPr>
      <w:t xml:space="preserve"> </w:t>
    </w:r>
    <w:r w:rsidR="00F030BF" w:rsidRPr="00F030BF">
      <w:rPr>
        <w:rFonts w:ascii="Arial" w:hAnsi="Arial" w:cs="Arial"/>
        <w:noProof/>
        <w:sz w:val="16"/>
        <w:szCs w:val="16"/>
        <w:lang w:eastAsia="en-US"/>
      </w:rPr>
      <w:t xml:space="preserve">State Library </w:t>
    </w:r>
    <w:r w:rsidRPr="000F314A">
      <w:rPr>
        <w:rFonts w:ascii="Arial" w:hAnsi="Arial" w:cs="Arial"/>
        <w:sz w:val="16"/>
        <w:szCs w:val="16"/>
      </w:rPr>
      <w:t xml:space="preserve">Fieldwork </w:t>
    </w:r>
    <w:r w:rsidR="00C54597">
      <w:rPr>
        <w:rFonts w:ascii="Arial" w:hAnsi="Arial" w:cs="Arial"/>
        <w:sz w:val="16"/>
        <w:szCs w:val="16"/>
      </w:rPr>
      <w:t>Application_</w:t>
    </w:r>
    <w:r w:rsidR="005A7C0D">
      <w:rPr>
        <w:rFonts w:ascii="Arial" w:hAnsi="Arial" w:cs="Arial"/>
        <w:sz w:val="16"/>
        <w:szCs w:val="16"/>
      </w:rPr>
      <w:t>2021</w:t>
    </w:r>
  </w:p>
  <w:p w14:paraId="106DB7AB" w14:textId="77777777" w:rsidR="005A7C0D" w:rsidRDefault="005A7C0D" w:rsidP="00671F3C">
    <w:pPr>
      <w:pStyle w:val="Footer"/>
    </w:pPr>
  </w:p>
  <w:p w14:paraId="6F98E810" w14:textId="77777777" w:rsidR="006E7320" w:rsidRPr="00671F3C" w:rsidRDefault="006E7320" w:rsidP="0067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F626" w14:textId="77777777" w:rsidR="006E7320" w:rsidRDefault="00AC7141">
    <w:pPr>
      <w:pStyle w:val="Footer"/>
    </w:pPr>
    <w:r w:rsidRPr="000F314A">
      <w:rPr>
        <w:rFonts w:ascii="Arial" w:hAnsi="Arial" w:cs="Arial"/>
        <w:noProof/>
        <w:sz w:val="16"/>
        <w:szCs w:val="16"/>
        <w:lang w:val="en-US" w:eastAsia="en-US"/>
      </w:rPr>
      <mc:AlternateContent>
        <mc:Choice Requires="wps">
          <w:drawing>
            <wp:anchor distT="0" distB="0" distL="114300" distR="114300" simplePos="0" relativeHeight="251658240" behindDoc="0" locked="0" layoutInCell="1" allowOverlap="1" wp14:anchorId="3FB2F085" wp14:editId="4EC20258">
              <wp:simplePos x="0" y="0"/>
              <wp:positionH relativeFrom="column">
                <wp:posOffset>6858000</wp:posOffset>
              </wp:positionH>
              <wp:positionV relativeFrom="paragraph">
                <wp:posOffset>-42545</wp:posOffset>
              </wp:positionV>
              <wp:extent cx="2153920" cy="424815"/>
              <wp:effectExtent l="0" t="0" r="317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8EFF6" w14:textId="77777777" w:rsidR="00993F01" w:rsidRPr="00E305F4" w:rsidRDefault="00AC7141" w:rsidP="00671F3C">
                          <w:pPr>
                            <w:pStyle w:val="Footer"/>
                          </w:pPr>
                          <w:r>
                            <w:rPr>
                              <w:noProof/>
                              <w:lang w:val="en-US" w:eastAsia="en-US"/>
                            </w:rPr>
                            <w:drawing>
                              <wp:inline distT="0" distB="0" distL="0" distR="0" wp14:anchorId="2632D929" wp14:editId="07C1BE3C">
                                <wp:extent cx="1971675" cy="333375"/>
                                <wp:effectExtent l="0" t="0" r="9525" b="9525"/>
                                <wp:docPr id="2" name="Picture 2" descr="Lo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33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B2F085" id="_x0000_t202" coordsize="21600,21600" o:spt="202" path="m,l,21600r21600,l21600,xe">
              <v:stroke joinstyle="miter"/>
              <v:path gradientshapeok="t" o:connecttype="rect"/>
            </v:shapetype>
            <v:shape id="_x0000_s1027" type="#_x0000_t202" style="position:absolute;margin-left:540pt;margin-top:-3.35pt;width:169.6pt;height:3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" stroked="f">
              <v:textbox style="mso-fit-shape-to-text:t">
                <w:txbxContent>
                  <w:p w14:paraId="1358EFF6" w14:textId="77777777" w:rsidR="00993F01" w:rsidRPr="00E305F4" w:rsidRDefault="00AC7141" w:rsidP="00671F3C">
                    <w:pPr>
                      <w:pStyle w:val="Footer"/>
                    </w:pPr>
                    <w:r>
                      <w:rPr>
                        <w:noProof/>
                        <w:lang w:val="en-US" w:eastAsia="en-US"/>
                      </w:rPr>
                      <w:drawing>
                        <wp:inline distT="0" distB="0" distL="0" distR="0" wp14:anchorId="2632D929" wp14:editId="07C1BE3C">
                          <wp:extent cx="1971675" cy="333375"/>
                          <wp:effectExtent l="0" t="0" r="9525" b="9525"/>
                          <wp:docPr id="2" name="Picture 2" descr="Lo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33375"/>
                                  </a:xfrm>
                                  <a:prstGeom prst="rect">
                                    <a:avLst/>
                                  </a:prstGeom>
                                  <a:noFill/>
                                  <a:ln>
                                    <a:noFill/>
                                  </a:ln>
                                </pic:spPr>
                              </pic:pic>
                            </a:graphicData>
                          </a:graphic>
                        </wp:inline>
                      </w:drawing>
                    </w:r>
                  </w:p>
                </w:txbxContent>
              </v:textbox>
              <w10:wrap type="square"/>
            </v:shape>
          </w:pict>
        </mc:Fallback>
      </mc:AlternateContent>
    </w:r>
    <w:r w:rsidR="00F430F3">
      <w:rPr>
        <w:rFonts w:ascii="Arial" w:hAnsi="Arial" w:cs="Arial"/>
        <w:sz w:val="16"/>
        <w:szCs w:val="16"/>
      </w:rPr>
      <w:t>STATE LIBRARY</w:t>
    </w:r>
    <w:r w:rsidR="000F314A" w:rsidRPr="000F314A">
      <w:rPr>
        <w:rFonts w:ascii="Arial" w:hAnsi="Arial" w:cs="Arial"/>
        <w:sz w:val="16"/>
        <w:szCs w:val="16"/>
      </w:rPr>
      <w:t xml:space="preserve"> Fieldwork </w:t>
    </w:r>
    <w:r w:rsidR="00531097">
      <w:rPr>
        <w:rFonts w:ascii="Arial" w:hAnsi="Arial" w:cs="Arial"/>
        <w:sz w:val="16"/>
        <w:szCs w:val="16"/>
      </w:rPr>
      <w:t>Application_</w:t>
    </w:r>
    <w:r w:rsidR="00F430F3">
      <w:rPr>
        <w:rFonts w:ascii="Arial" w:hAnsi="Arial" w:cs="Arial"/>
        <w:sz w:val="16"/>
        <w:szCs w:val="16"/>
      </w:rPr>
      <w:t>2019</w:t>
    </w:r>
    <w:r w:rsidR="00C54597">
      <w:rPr>
        <w:rFonts w:ascii="Arial" w:hAnsi="Arial" w:cs="Arial"/>
        <w:sz w:val="16"/>
        <w:szCs w:val="16"/>
      </w:rPr>
      <w:t>/</w:t>
    </w:r>
    <w:r w:rsidR="00F430F3">
      <w:rPr>
        <w:rFonts w:ascii="Arial" w:hAnsi="Arial" w:cs="Arial"/>
        <w:sz w:val="16"/>
        <w:szCs w:val="16"/>
      </w:rPr>
      <w:t>01</w:t>
    </w:r>
    <w:r w:rsidR="00C54597">
      <w:rPr>
        <w:rFonts w:ascii="Arial" w:hAnsi="Arial" w:cs="Arial"/>
        <w:sz w:val="16"/>
        <w:szCs w:val="16"/>
      </w:rPr>
      <w:t>/</w:t>
    </w:r>
    <w:r w:rsidR="00F430F3">
      <w:rPr>
        <w:rFonts w:ascii="Arial" w:hAnsi="Arial" w:cs="Arial"/>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1B6EA" w14:textId="77777777" w:rsidR="0013257C" w:rsidRDefault="0013257C">
      <w:r>
        <w:separator/>
      </w:r>
    </w:p>
  </w:footnote>
  <w:footnote w:type="continuationSeparator" w:id="0">
    <w:p w14:paraId="306112F0" w14:textId="77777777" w:rsidR="0013257C" w:rsidRDefault="0013257C">
      <w:r>
        <w:continuationSeparator/>
      </w:r>
    </w:p>
  </w:footnote>
  <w:footnote w:type="continuationNotice" w:id="1">
    <w:p w14:paraId="4F176FCD" w14:textId="77777777" w:rsidR="0013257C" w:rsidRDefault="001325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0787"/>
    <w:multiLevelType w:val="hybridMultilevel"/>
    <w:tmpl w:val="EE446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3207E"/>
    <w:multiLevelType w:val="hybridMultilevel"/>
    <w:tmpl w:val="D6E0EF70"/>
    <w:lvl w:ilvl="0" w:tplc="792E3B54">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70D58CE"/>
    <w:multiLevelType w:val="hybridMultilevel"/>
    <w:tmpl w:val="243C9E4A"/>
    <w:lvl w:ilvl="0" w:tplc="792E3B54">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D22103E"/>
    <w:multiLevelType w:val="hybridMultilevel"/>
    <w:tmpl w:val="025E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BB0504"/>
    <w:multiLevelType w:val="hybridMultilevel"/>
    <w:tmpl w:val="30E6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0A1377"/>
    <w:multiLevelType w:val="multilevel"/>
    <w:tmpl w:val="B596F4AA"/>
    <w:lvl w:ilvl="0">
      <w:start w:val="1"/>
      <w:numFmt w:val="bullet"/>
      <w:lvlText w:val=""/>
      <w:lvlJc w:val="left"/>
      <w:pPr>
        <w:tabs>
          <w:tab w:val="num" w:pos="720"/>
        </w:tabs>
        <w:ind w:left="720" w:hanging="360"/>
      </w:pPr>
      <w:rPr>
        <w:rFonts w:ascii="Symbol" w:hAnsi="Symbol" w:hint="default"/>
        <w:color w:val="00A4A1"/>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9F5AE3"/>
    <w:multiLevelType w:val="hybridMultilevel"/>
    <w:tmpl w:val="F236BF1A"/>
    <w:lvl w:ilvl="0" w:tplc="0340EC68">
      <w:start w:val="1"/>
      <w:numFmt w:val="bullet"/>
      <w:lvlText w:val=""/>
      <w:lvlJc w:val="left"/>
      <w:pPr>
        <w:ind w:left="720" w:hanging="360"/>
      </w:pPr>
      <w:rPr>
        <w:rFonts w:ascii="Symbol" w:hAnsi="Symbol" w:hint="default"/>
      </w:rPr>
    </w:lvl>
    <w:lvl w:ilvl="1" w:tplc="F5369D86">
      <w:start w:val="1"/>
      <w:numFmt w:val="bullet"/>
      <w:lvlText w:val="o"/>
      <w:lvlJc w:val="left"/>
      <w:pPr>
        <w:ind w:left="1440" w:hanging="360"/>
      </w:pPr>
      <w:rPr>
        <w:rFonts w:ascii="Courier New" w:hAnsi="Courier New" w:hint="default"/>
      </w:rPr>
    </w:lvl>
    <w:lvl w:ilvl="2" w:tplc="91B084B0">
      <w:start w:val="1"/>
      <w:numFmt w:val="bullet"/>
      <w:lvlText w:val=""/>
      <w:lvlJc w:val="left"/>
      <w:pPr>
        <w:ind w:left="2160" w:hanging="360"/>
      </w:pPr>
      <w:rPr>
        <w:rFonts w:ascii="Wingdings" w:hAnsi="Wingdings" w:hint="default"/>
      </w:rPr>
    </w:lvl>
    <w:lvl w:ilvl="3" w:tplc="B8005450">
      <w:start w:val="1"/>
      <w:numFmt w:val="bullet"/>
      <w:lvlText w:val=""/>
      <w:lvlJc w:val="left"/>
      <w:pPr>
        <w:ind w:left="2880" w:hanging="360"/>
      </w:pPr>
      <w:rPr>
        <w:rFonts w:ascii="Symbol" w:hAnsi="Symbol" w:hint="default"/>
      </w:rPr>
    </w:lvl>
    <w:lvl w:ilvl="4" w:tplc="041ADB46">
      <w:start w:val="1"/>
      <w:numFmt w:val="bullet"/>
      <w:lvlText w:val="o"/>
      <w:lvlJc w:val="left"/>
      <w:pPr>
        <w:ind w:left="3600" w:hanging="360"/>
      </w:pPr>
      <w:rPr>
        <w:rFonts w:ascii="Courier New" w:hAnsi="Courier New" w:hint="default"/>
      </w:rPr>
    </w:lvl>
    <w:lvl w:ilvl="5" w:tplc="93A6D10E">
      <w:start w:val="1"/>
      <w:numFmt w:val="bullet"/>
      <w:lvlText w:val=""/>
      <w:lvlJc w:val="left"/>
      <w:pPr>
        <w:ind w:left="4320" w:hanging="360"/>
      </w:pPr>
      <w:rPr>
        <w:rFonts w:ascii="Wingdings" w:hAnsi="Wingdings" w:hint="default"/>
      </w:rPr>
    </w:lvl>
    <w:lvl w:ilvl="6" w:tplc="A0CE777C">
      <w:start w:val="1"/>
      <w:numFmt w:val="bullet"/>
      <w:lvlText w:val=""/>
      <w:lvlJc w:val="left"/>
      <w:pPr>
        <w:ind w:left="5040" w:hanging="360"/>
      </w:pPr>
      <w:rPr>
        <w:rFonts w:ascii="Symbol" w:hAnsi="Symbol" w:hint="default"/>
      </w:rPr>
    </w:lvl>
    <w:lvl w:ilvl="7" w:tplc="71540D4C">
      <w:start w:val="1"/>
      <w:numFmt w:val="bullet"/>
      <w:lvlText w:val="o"/>
      <w:lvlJc w:val="left"/>
      <w:pPr>
        <w:ind w:left="5760" w:hanging="360"/>
      </w:pPr>
      <w:rPr>
        <w:rFonts w:ascii="Courier New" w:hAnsi="Courier New" w:hint="default"/>
      </w:rPr>
    </w:lvl>
    <w:lvl w:ilvl="8" w:tplc="843A3E20">
      <w:start w:val="1"/>
      <w:numFmt w:val="bullet"/>
      <w:lvlText w:val=""/>
      <w:lvlJc w:val="left"/>
      <w:pPr>
        <w:ind w:left="6480" w:hanging="360"/>
      </w:pPr>
      <w:rPr>
        <w:rFonts w:ascii="Wingdings" w:hAnsi="Wingdings" w:hint="default"/>
      </w:rPr>
    </w:lvl>
  </w:abstractNum>
  <w:abstractNum w:abstractNumId="7" w15:restartNumberingAfterBreak="0">
    <w:nsid w:val="726427C7"/>
    <w:multiLevelType w:val="hybridMultilevel"/>
    <w:tmpl w:val="91C4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0B3A28"/>
    <w:multiLevelType w:val="hybridMultilevel"/>
    <w:tmpl w:val="B596F4AA"/>
    <w:lvl w:ilvl="0" w:tplc="32E4B74E">
      <w:start w:val="1"/>
      <w:numFmt w:val="bullet"/>
      <w:lvlText w:val=""/>
      <w:lvlJc w:val="left"/>
      <w:pPr>
        <w:tabs>
          <w:tab w:val="num" w:pos="720"/>
        </w:tabs>
        <w:ind w:left="720" w:hanging="360"/>
      </w:pPr>
      <w:rPr>
        <w:rFonts w:ascii="Symbol" w:hAnsi="Symbol" w:hint="default"/>
        <w:color w:val="00A4A1"/>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DC3D59"/>
    <w:multiLevelType w:val="hybridMultilevel"/>
    <w:tmpl w:val="8A706800"/>
    <w:lvl w:ilvl="0" w:tplc="8F623F72">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CC3539"/>
    <w:multiLevelType w:val="hybridMultilevel"/>
    <w:tmpl w:val="2C507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1"/>
  </w:num>
  <w:num w:numId="6">
    <w:abstractNumId w:val="10"/>
  </w:num>
  <w:num w:numId="7">
    <w:abstractNumId w:val="4"/>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10"/>
    <w:rsid w:val="00001228"/>
    <w:rsid w:val="00005180"/>
    <w:rsid w:val="00040DEE"/>
    <w:rsid w:val="00074083"/>
    <w:rsid w:val="000B6B24"/>
    <w:rsid w:val="000D0A1D"/>
    <w:rsid w:val="000D7E75"/>
    <w:rsid w:val="000F314A"/>
    <w:rsid w:val="0013202B"/>
    <w:rsid w:val="0013257C"/>
    <w:rsid w:val="0015106D"/>
    <w:rsid w:val="00154FBD"/>
    <w:rsid w:val="00166022"/>
    <w:rsid w:val="001A10EA"/>
    <w:rsid w:val="001D3423"/>
    <w:rsid w:val="002B1433"/>
    <w:rsid w:val="002C2028"/>
    <w:rsid w:val="00320E89"/>
    <w:rsid w:val="0044543F"/>
    <w:rsid w:val="0045579C"/>
    <w:rsid w:val="004800E1"/>
    <w:rsid w:val="004C139A"/>
    <w:rsid w:val="004F26E8"/>
    <w:rsid w:val="00510220"/>
    <w:rsid w:val="00515543"/>
    <w:rsid w:val="00531097"/>
    <w:rsid w:val="00562152"/>
    <w:rsid w:val="00571C32"/>
    <w:rsid w:val="00582ABB"/>
    <w:rsid w:val="005A3342"/>
    <w:rsid w:val="005A7C0D"/>
    <w:rsid w:val="006032DF"/>
    <w:rsid w:val="00634BDD"/>
    <w:rsid w:val="00647FEA"/>
    <w:rsid w:val="00671F3C"/>
    <w:rsid w:val="00696506"/>
    <w:rsid w:val="006B090B"/>
    <w:rsid w:val="006E7320"/>
    <w:rsid w:val="00745535"/>
    <w:rsid w:val="00784552"/>
    <w:rsid w:val="007A6EDD"/>
    <w:rsid w:val="007E05BD"/>
    <w:rsid w:val="007E5D3E"/>
    <w:rsid w:val="00816668"/>
    <w:rsid w:val="00874E16"/>
    <w:rsid w:val="008A11E6"/>
    <w:rsid w:val="008A741C"/>
    <w:rsid w:val="008B7AA0"/>
    <w:rsid w:val="009001DE"/>
    <w:rsid w:val="0092628F"/>
    <w:rsid w:val="00985DD3"/>
    <w:rsid w:val="00993F01"/>
    <w:rsid w:val="009B044F"/>
    <w:rsid w:val="00A425B9"/>
    <w:rsid w:val="00A54EA2"/>
    <w:rsid w:val="00A77B78"/>
    <w:rsid w:val="00A9651E"/>
    <w:rsid w:val="00AC5ACB"/>
    <w:rsid w:val="00AC7141"/>
    <w:rsid w:val="00AD5E97"/>
    <w:rsid w:val="00AD6A2D"/>
    <w:rsid w:val="00B228E7"/>
    <w:rsid w:val="00B3446E"/>
    <w:rsid w:val="00B46F9A"/>
    <w:rsid w:val="00B907A7"/>
    <w:rsid w:val="00BB53C3"/>
    <w:rsid w:val="00BF63A4"/>
    <w:rsid w:val="00C54597"/>
    <w:rsid w:val="00CF0A26"/>
    <w:rsid w:val="00CF211B"/>
    <w:rsid w:val="00D02806"/>
    <w:rsid w:val="00D212D2"/>
    <w:rsid w:val="00D73641"/>
    <w:rsid w:val="00D95AEA"/>
    <w:rsid w:val="00DB1435"/>
    <w:rsid w:val="00DD1F43"/>
    <w:rsid w:val="00DF1795"/>
    <w:rsid w:val="00DF5C72"/>
    <w:rsid w:val="00E1201C"/>
    <w:rsid w:val="00E4783F"/>
    <w:rsid w:val="00E5117D"/>
    <w:rsid w:val="00E87A5C"/>
    <w:rsid w:val="00EA0147"/>
    <w:rsid w:val="00ED02A7"/>
    <w:rsid w:val="00F030BF"/>
    <w:rsid w:val="00F430F3"/>
    <w:rsid w:val="00F8765A"/>
    <w:rsid w:val="00FD1410"/>
    <w:rsid w:val="024D248F"/>
    <w:rsid w:val="02A61BAA"/>
    <w:rsid w:val="03329349"/>
    <w:rsid w:val="040A03AC"/>
    <w:rsid w:val="0647F628"/>
    <w:rsid w:val="0693DD83"/>
    <w:rsid w:val="0B1A5F8F"/>
    <w:rsid w:val="0DE312CC"/>
    <w:rsid w:val="0E1B8D4F"/>
    <w:rsid w:val="0E9509A4"/>
    <w:rsid w:val="0EE0F0FF"/>
    <w:rsid w:val="13C5DF8D"/>
    <w:rsid w:val="1412B040"/>
    <w:rsid w:val="178B8B2F"/>
    <w:rsid w:val="183592F6"/>
    <w:rsid w:val="1836D56D"/>
    <w:rsid w:val="19B2F88B"/>
    <w:rsid w:val="1B560494"/>
    <w:rsid w:val="1C6115FF"/>
    <w:rsid w:val="1EC883B0"/>
    <w:rsid w:val="1ED9E98A"/>
    <w:rsid w:val="20085EB4"/>
    <w:rsid w:val="230566B2"/>
    <w:rsid w:val="246A4228"/>
    <w:rsid w:val="25AD6335"/>
    <w:rsid w:val="27419972"/>
    <w:rsid w:val="2C2313BE"/>
    <w:rsid w:val="2F331276"/>
    <w:rsid w:val="2F774079"/>
    <w:rsid w:val="2F9762AE"/>
    <w:rsid w:val="32341D2A"/>
    <w:rsid w:val="3405ED7E"/>
    <w:rsid w:val="372E4BA7"/>
    <w:rsid w:val="39F9B974"/>
    <w:rsid w:val="40D738AD"/>
    <w:rsid w:val="43FFBFA2"/>
    <w:rsid w:val="46EF1432"/>
    <w:rsid w:val="4922743A"/>
    <w:rsid w:val="49F31095"/>
    <w:rsid w:val="4C3C5A13"/>
    <w:rsid w:val="4CBFA084"/>
    <w:rsid w:val="4E9F548C"/>
    <w:rsid w:val="50642EDD"/>
    <w:rsid w:val="5334FB18"/>
    <w:rsid w:val="58628004"/>
    <w:rsid w:val="5C1F5862"/>
    <w:rsid w:val="5CA9E710"/>
    <w:rsid w:val="5D3537CF"/>
    <w:rsid w:val="6099BEA2"/>
    <w:rsid w:val="63A630B8"/>
    <w:rsid w:val="64EC42FD"/>
    <w:rsid w:val="6B7B9F0B"/>
    <w:rsid w:val="6EBF889A"/>
    <w:rsid w:val="743BCD0D"/>
    <w:rsid w:val="746A4F5B"/>
    <w:rsid w:val="7596A506"/>
    <w:rsid w:val="76147C1B"/>
    <w:rsid w:val="76AC4AD1"/>
    <w:rsid w:val="789C0A14"/>
    <w:rsid w:val="7AE7ED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B592A"/>
  <w15:docId w15:val="{7B47F2B5-B7BD-4D2B-A296-F031E5B8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3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320"/>
    <w:pPr>
      <w:tabs>
        <w:tab w:val="center" w:pos="4153"/>
        <w:tab w:val="right" w:pos="8306"/>
      </w:tabs>
    </w:pPr>
  </w:style>
  <w:style w:type="paragraph" w:styleId="Footer">
    <w:name w:val="footer"/>
    <w:basedOn w:val="Normal"/>
    <w:rsid w:val="006E7320"/>
    <w:pPr>
      <w:tabs>
        <w:tab w:val="center" w:pos="4153"/>
        <w:tab w:val="right" w:pos="8306"/>
      </w:tabs>
    </w:pPr>
  </w:style>
  <w:style w:type="character" w:styleId="Hyperlink">
    <w:name w:val="Hyperlink"/>
    <w:unhideWhenUsed/>
    <w:rsid w:val="00696506"/>
    <w:rPr>
      <w:color w:val="0000FF"/>
      <w:u w:val="single"/>
    </w:rPr>
  </w:style>
  <w:style w:type="paragraph" w:styleId="ListParagraph">
    <w:name w:val="List Paragraph"/>
    <w:basedOn w:val="Normal"/>
    <w:uiPriority w:val="34"/>
    <w:qFormat/>
    <w:rsid w:val="00696506"/>
    <w:pPr>
      <w:ind w:left="720"/>
      <w:contextualSpacing/>
    </w:pPr>
  </w:style>
  <w:style w:type="paragraph" w:styleId="BalloonText">
    <w:name w:val="Balloon Text"/>
    <w:basedOn w:val="Normal"/>
    <w:link w:val="BalloonTextChar"/>
    <w:rsid w:val="00AC7141"/>
    <w:rPr>
      <w:rFonts w:ascii="Tahoma" w:hAnsi="Tahoma" w:cs="Tahoma"/>
      <w:sz w:val="16"/>
      <w:szCs w:val="16"/>
    </w:rPr>
  </w:style>
  <w:style w:type="character" w:customStyle="1" w:styleId="BalloonTextChar">
    <w:name w:val="Balloon Text Char"/>
    <w:basedOn w:val="DefaultParagraphFont"/>
    <w:link w:val="BalloonText"/>
    <w:rsid w:val="00AC7141"/>
    <w:rPr>
      <w:rFonts w:ascii="Tahoma" w:hAnsi="Tahoma" w:cs="Tahoma"/>
      <w:sz w:val="16"/>
      <w:szCs w:val="16"/>
    </w:rPr>
  </w:style>
  <w:style w:type="table" w:styleId="TableGrid">
    <w:name w:val="Table Grid"/>
    <w:basedOn w:val="TableNormal"/>
    <w:rsid w:val="0007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01228"/>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5A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6030">
      <w:bodyDiv w:val="1"/>
      <w:marLeft w:val="0"/>
      <w:marRight w:val="0"/>
      <w:marTop w:val="0"/>
      <w:marBottom w:val="0"/>
      <w:divBdr>
        <w:top w:val="none" w:sz="0" w:space="0" w:color="auto"/>
        <w:left w:val="none" w:sz="0" w:space="0" w:color="auto"/>
        <w:bottom w:val="none" w:sz="0" w:space="0" w:color="auto"/>
        <w:right w:val="none" w:sz="0" w:space="0" w:color="auto"/>
      </w:divBdr>
    </w:div>
    <w:div w:id="158425233">
      <w:bodyDiv w:val="1"/>
      <w:marLeft w:val="0"/>
      <w:marRight w:val="0"/>
      <w:marTop w:val="0"/>
      <w:marBottom w:val="0"/>
      <w:divBdr>
        <w:top w:val="none" w:sz="0" w:space="0" w:color="auto"/>
        <w:left w:val="none" w:sz="0" w:space="0" w:color="auto"/>
        <w:bottom w:val="none" w:sz="0" w:space="0" w:color="auto"/>
        <w:right w:val="none" w:sz="0" w:space="0" w:color="auto"/>
      </w:divBdr>
    </w:div>
    <w:div w:id="964119987">
      <w:bodyDiv w:val="1"/>
      <w:marLeft w:val="0"/>
      <w:marRight w:val="0"/>
      <w:marTop w:val="0"/>
      <w:marBottom w:val="0"/>
      <w:divBdr>
        <w:top w:val="none" w:sz="0" w:space="0" w:color="auto"/>
        <w:left w:val="none" w:sz="0" w:space="0" w:color="auto"/>
        <w:bottom w:val="none" w:sz="0" w:space="0" w:color="auto"/>
        <w:right w:val="none" w:sz="0" w:space="0" w:color="auto"/>
      </w:divBdr>
    </w:div>
    <w:div w:id="1312901553">
      <w:bodyDiv w:val="1"/>
      <w:marLeft w:val="0"/>
      <w:marRight w:val="0"/>
      <w:marTop w:val="0"/>
      <w:marBottom w:val="0"/>
      <w:divBdr>
        <w:top w:val="none" w:sz="0" w:space="0" w:color="auto"/>
        <w:left w:val="none" w:sz="0" w:space="0" w:color="auto"/>
        <w:bottom w:val="none" w:sz="0" w:space="0" w:color="auto"/>
        <w:right w:val="none" w:sz="0" w:space="0" w:color="auto"/>
      </w:divBdr>
    </w:div>
    <w:div w:id="1410082898">
      <w:bodyDiv w:val="1"/>
      <w:marLeft w:val="0"/>
      <w:marRight w:val="0"/>
      <w:marTop w:val="0"/>
      <w:marBottom w:val="0"/>
      <w:divBdr>
        <w:top w:val="none" w:sz="0" w:space="0" w:color="auto"/>
        <w:left w:val="none" w:sz="0" w:space="0" w:color="auto"/>
        <w:bottom w:val="none" w:sz="0" w:space="0" w:color="auto"/>
        <w:right w:val="none" w:sz="0" w:space="0" w:color="auto"/>
      </w:divBdr>
    </w:div>
    <w:div w:id="1619683409">
      <w:bodyDiv w:val="1"/>
      <w:marLeft w:val="0"/>
      <w:marRight w:val="0"/>
      <w:marTop w:val="0"/>
      <w:marBottom w:val="0"/>
      <w:divBdr>
        <w:top w:val="none" w:sz="0" w:space="0" w:color="auto"/>
        <w:left w:val="none" w:sz="0" w:space="0" w:color="auto"/>
        <w:bottom w:val="none" w:sz="0" w:space="0" w:color="auto"/>
        <w:right w:val="none" w:sz="0" w:space="0" w:color="auto"/>
      </w:divBdr>
    </w:div>
    <w:div w:id="1719430554">
      <w:bodyDiv w:val="1"/>
      <w:marLeft w:val="0"/>
      <w:marRight w:val="0"/>
      <w:marTop w:val="0"/>
      <w:marBottom w:val="0"/>
      <w:divBdr>
        <w:top w:val="none" w:sz="0" w:space="0" w:color="auto"/>
        <w:left w:val="none" w:sz="0" w:space="0" w:color="auto"/>
        <w:bottom w:val="none" w:sz="0" w:space="0" w:color="auto"/>
        <w:right w:val="none" w:sz="0" w:space="0" w:color="auto"/>
      </w:divBdr>
    </w:div>
    <w:div w:id="1941448565">
      <w:bodyDiv w:val="1"/>
      <w:marLeft w:val="0"/>
      <w:marRight w:val="0"/>
      <w:marTop w:val="0"/>
      <w:marBottom w:val="0"/>
      <w:divBdr>
        <w:top w:val="none" w:sz="0" w:space="0" w:color="auto"/>
        <w:left w:val="none" w:sz="0" w:space="0" w:color="auto"/>
        <w:bottom w:val="none" w:sz="0" w:space="0" w:color="auto"/>
        <w:right w:val="none" w:sz="0" w:space="0" w:color="auto"/>
      </w:divBdr>
    </w:div>
    <w:div w:id="2066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aa.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L Standard Document" ma:contentTypeID="0x010100575D39318B31CB4291041CD638C81707006D966588F8AC934CAE2376476AFB864A" ma:contentTypeVersion="60" ma:contentTypeDescription="Content type will be used for all standard SLQ document libraries to apply standard global metadata.-UPDATED 5/8/2020-v3" ma:contentTypeScope="" ma:versionID="80f0b971a35c366ef3e6ec68106f1ca9">
  <xsd:schema xmlns:xsd="http://www.w3.org/2001/XMLSchema" xmlns:xs="http://www.w3.org/2001/XMLSchema" xmlns:p="http://schemas.microsoft.com/office/2006/metadata/properties" xmlns:ns2="64cbdf78-7192-46f9-b3e6-158edc1eabaa" targetNamespace="http://schemas.microsoft.com/office/2006/metadata/properties" ma:root="true" ma:fieldsID="27932934c291f229977082d7a84cd189" ns2:_="">
    <xsd:import namespace="64cbdf78-7192-46f9-b3e6-158edc1eabaa"/>
    <xsd:element name="properties">
      <xsd:complexType>
        <xsd:sequence>
          <xsd:element name="documentManagement">
            <xsd:complexType>
              <xsd:all>
                <xsd:element ref="ns2:SLQ_x0020_Document_x0020_Date" minOccurs="0"/>
                <xsd:element ref="ns2:SLQ_x0020_RecFind_x0020_Number" minOccurs="0"/>
                <xsd:element ref="ns2:kedf3583308f4f33b0e4aeec01c5a75e" minOccurs="0"/>
                <xsd:element ref="ns2:d2d91528ce6544f4ae800da16cf32132" minOccurs="0"/>
                <xsd:element ref="ns2:l6001d7ba62247e8aa4d8d222ca9f490" minOccurs="0"/>
                <xsd:element ref="ns2:ea08aa40c9ba47c59c795f3744242dc8" minOccurs="0"/>
                <xsd:element ref="ns2:bf18ecc5a4454bc092414554a75d21d8" minOccurs="0"/>
                <xsd:element ref="ns2:occc0f38b01848c9a253cf1a050e6bc8" minOccurs="0"/>
                <xsd:element ref="ns2:k7e1e201ab244161abc6269085bafd9b" minOccurs="0"/>
                <xsd:element ref="ns2:TaxCatchAll" minOccurs="0"/>
                <xsd:element ref="ns2:od6f14f1f45b4e8ca99ee1b0fe3b24bd" minOccurs="0"/>
                <xsd:element ref="ns2:TaxCatchAllLabel" minOccurs="0"/>
                <xsd:element ref="ns2:fb02aa3e9147428392385507a26bc5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bdf78-7192-46f9-b3e6-158edc1eabaa" elementFormDefault="qualified">
    <xsd:import namespace="http://schemas.microsoft.com/office/2006/documentManagement/types"/>
    <xsd:import namespace="http://schemas.microsoft.com/office/infopath/2007/PartnerControls"/>
    <xsd:element name="SLQ_x0020_Document_x0020_Date" ma:index="6" nillable="true" ma:displayName="SL Document Date" ma:default="[today]" ma:format="DateOnly" ma:internalName="SLQ_x0020_Document_x0020_Date">
      <xsd:simpleType>
        <xsd:restriction base="dms:DateTime"/>
      </xsd:simpleType>
    </xsd:element>
    <xsd:element name="SLQ_x0020_RecFind_x0020_Number" ma:index="12" nillable="true" ma:displayName="OLD SL File Number" ma:description="Add reference number from RecFind." ma:internalName="SLQ_x0020_RecFind_x0020_Number">
      <xsd:simpleType>
        <xsd:restriction base="dms:Text">
          <xsd:maxLength value="255"/>
        </xsd:restriction>
      </xsd:simpleType>
    </xsd:element>
    <xsd:element name="kedf3583308f4f33b0e4aeec01c5a75e" ma:index="14" nillable="true" ma:taxonomy="true" ma:internalName="kedf3583308f4f33b0e4aeec01c5a75e" ma:taxonomyFieldName="SLQDocumentState" ma:displayName="SL Document State" ma:default="1;#Working document|d84c0e14-715f-4888-93aa-770533540b30" ma:fieldId="{4edf3583-308f-4f33-b0e4-aeec01c5a75e}" ma:sspId="6887afb6-b740-45b6-9c28-fce5107743be" ma:termSetId="948039a9-34c2-4124-9f55-7b2a8ee25618" ma:anchorId="00000000-0000-0000-0000-000000000000" ma:open="false" ma:isKeyword="false">
      <xsd:complexType>
        <xsd:sequence>
          <xsd:element ref="pc:Terms" minOccurs="0" maxOccurs="1"/>
        </xsd:sequence>
      </xsd:complexType>
    </xsd:element>
    <xsd:element name="d2d91528ce6544f4ae800da16cf32132" ma:index="18" nillable="true" ma:taxonomy="true" ma:internalName="d2d91528ce6544f4ae800da16cf32132" ma:taxonomyFieldName="SL_x0020_Business_x0020_activity" ma:displayName="SL Business Activity" ma:default="" ma:fieldId="{d2d91528-ce65-44f4-ae80-0da16cf32132}" ma:sspId="6887afb6-b740-45b6-9c28-fce5107743be" ma:termSetId="ea5127ab-08ee-427a-8c10-4b08a478659c" ma:anchorId="00000000-0000-0000-0000-000000000000" ma:open="false" ma:isKeyword="false">
      <xsd:complexType>
        <xsd:sequence>
          <xsd:element ref="pc:Terms" minOccurs="0" maxOccurs="1"/>
        </xsd:sequence>
      </xsd:complexType>
    </xsd:element>
    <xsd:element name="l6001d7ba62247e8aa4d8d222ca9f490" ma:index="20" nillable="true" ma:taxonomy="true" ma:internalName="l6001d7ba62247e8aa4d8d222ca9f490" ma:taxonomyFieldName="SLLGA" ma:displayName="SL LGA" ma:readOnly="false" ma:default="" ma:fieldId="{56001d7b-a622-47e8-aa4d-8d222ca9f490}" ma:sspId="6887afb6-b740-45b6-9c28-fce5107743be" ma:termSetId="2c9fe274-f951-4349-8f27-7e2792e3f9d9" ma:anchorId="00000000-0000-0000-0000-000000000000" ma:open="false" ma:isKeyword="false">
      <xsd:complexType>
        <xsd:sequence>
          <xsd:element ref="pc:Terms" minOccurs="0" maxOccurs="1"/>
        </xsd:sequence>
      </xsd:complexType>
    </xsd:element>
    <xsd:element name="ea08aa40c9ba47c59c795f3744242dc8" ma:index="21" nillable="true" ma:taxonomy="true" ma:internalName="ea08aa40c9ba47c59c795f3744242dc8" ma:taxonomyFieldName="SLQDocumentType" ma:displayName="SL Document Type" ma:default="" ma:fieldId="{ea08aa40-c9ba-47c5-9c79-5f3744242dc8}" ma:sspId="6887afb6-b740-45b6-9c28-fce5107743be" ma:termSetId="77d3674c-8bd6-4ef2-8e65-2c4074c778de" ma:anchorId="00000000-0000-0000-0000-000000000000" ma:open="false" ma:isKeyword="false">
      <xsd:complexType>
        <xsd:sequence>
          <xsd:element ref="pc:Terms" minOccurs="0" maxOccurs="1"/>
        </xsd:sequence>
      </xsd:complexType>
    </xsd:element>
    <xsd:element name="bf18ecc5a4454bc092414554a75d21d8" ma:index="22" nillable="true" ma:taxonomy="true" ma:internalName="bf18ecc5a4454bc092414554a75d21d8" ma:taxonomyFieldName="SLPublicPrograms" ma:displayName="SL Public Programs" ma:readOnly="false" ma:default="" ma:fieldId="{bf18ecc5-a445-4bc0-9241-4554a75d21d8}" ma:sspId="6887afb6-b740-45b6-9c28-fce5107743be" ma:termSetId="0f1ffbfd-20b5-4cf4-a352-8823bea94a49" ma:anchorId="00000000-0000-0000-0000-000000000000" ma:open="false" ma:isKeyword="false">
      <xsd:complexType>
        <xsd:sequence>
          <xsd:element ref="pc:Terms" minOccurs="0" maxOccurs="1"/>
        </xsd:sequence>
      </xsd:complexType>
    </xsd:element>
    <xsd:element name="occc0f38b01848c9a253cf1a050e6bc8" ma:index="23" nillable="true" ma:taxonomy="true" ma:internalName="occc0f38b01848c9a253cf1a050e6bc8" ma:taxonomyFieldName="SLQDepartment" ma:displayName="SL Business Unit" ma:default="" ma:fieldId="{8ccc0f38-b018-48c9-a253-cf1a050e6bc8}" ma:sspId="6887afb6-b740-45b6-9c28-fce5107743be" ma:termSetId="7c68e54b-06a1-47a1-9983-7ca67375b0b3" ma:anchorId="00000000-0000-0000-0000-000000000000" ma:open="false" ma:isKeyword="false">
      <xsd:complexType>
        <xsd:sequence>
          <xsd:element ref="pc:Terms" minOccurs="0" maxOccurs="1"/>
        </xsd:sequence>
      </xsd:complexType>
    </xsd:element>
    <xsd:element name="k7e1e201ab244161abc6269085bafd9b" ma:index="24" nillable="true" ma:taxonomy="true" ma:internalName="k7e1e201ab244161abc6269085bafd9b" ma:taxonomyFieldName="SLBCSActivity" ma:displayName="SL BCS Activity" ma:default="" ma:fieldId="{47e1e201-ab24-4161-abc6-269085bafd9b}" ma:sspId="6887afb6-b740-45b6-9c28-fce5107743be" ma:termSetId="3702cc5e-d392-4191-9b2e-e255a00e840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f46bc280-9ca3-449f-a4b5-7986e04b9090}" ma:internalName="TaxCatchAll" ma:showField="CatchAllData" ma:web="6bd81dcc-bbff-4033-9037-49802e88b59e">
      <xsd:complexType>
        <xsd:complexContent>
          <xsd:extension base="dms:MultiChoiceLookup">
            <xsd:sequence>
              <xsd:element name="Value" type="dms:Lookup" maxOccurs="unbounded" minOccurs="0" nillable="true"/>
            </xsd:sequence>
          </xsd:extension>
        </xsd:complexContent>
      </xsd:complexType>
    </xsd:element>
    <xsd:element name="od6f14f1f45b4e8ca99ee1b0fe3b24bd" ma:index="26" nillable="true" ma:taxonomy="true" ma:internalName="od6f14f1f45b4e8ca99ee1b0fe3b24bd" ma:taxonomyFieldName="SLBCSDescriptor" ma:displayName="SL BCS Descriptor" ma:readOnly="false" ma:default="" ma:fieldId="{8d6f14f1-f45b-4e8c-a99e-e1b0fe3b24bd}" ma:sspId="6887afb6-b740-45b6-9c28-fce5107743be" ma:termSetId="8e9ca365-31b9-4ea1-a361-eb0f388d69a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f46bc280-9ca3-449f-a4b5-7986e04b9090}" ma:internalName="TaxCatchAllLabel" ma:readOnly="true" ma:showField="CatchAllDataLabel" ma:web="6bd81dcc-bbff-4033-9037-49802e88b59e">
      <xsd:complexType>
        <xsd:complexContent>
          <xsd:extension base="dms:MultiChoiceLookup">
            <xsd:sequence>
              <xsd:element name="Value" type="dms:Lookup" maxOccurs="unbounded" minOccurs="0" nillable="true"/>
            </xsd:sequence>
          </xsd:extension>
        </xsd:complexContent>
      </xsd:complexType>
    </xsd:element>
    <xsd:element name="fb02aa3e9147428392385507a26bc5a3" ma:index="28" nillable="true" ma:taxonomy="true" ma:internalName="fb02aa3e9147428392385507a26bc5a3" ma:taxonomyFieldName="SLFileNumber" ma:displayName="SL File Number" ma:readOnly="false" ma:default="" ma:fieldId="{fb02aa3e-9147-4283-9238-5507a26bc5a3}" ma:sspId="6887afb6-b740-45b6-9c28-fce5107743be" ma:termSetId="13c9f52b-1534-452b-bcbc-141a7c63d2f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4cbdf78-7192-46f9-b3e6-158edc1eabaa">
      <Value>1</Value>
      <Value>3</Value>
    </TaxCatchAll>
    <ea08aa40c9ba47c59c795f3744242dc8 xmlns="64cbdf78-7192-46f9-b3e6-158edc1eabaa">
      <Terms xmlns="http://schemas.microsoft.com/office/infopath/2007/PartnerControls"/>
    </ea08aa40c9ba47c59c795f3744242dc8>
    <d2d91528ce6544f4ae800da16cf32132 xmlns="64cbdf78-7192-46f9-b3e6-158edc1eabaa">
      <Terms xmlns="http://schemas.microsoft.com/office/infopath/2007/PartnerControls"/>
    </d2d91528ce6544f4ae800da16cf32132>
    <SLQ_x0020_Document_x0020_Date xmlns="64cbdf78-7192-46f9-b3e6-158edc1eabaa">2020-11-19T01:51:40+00:00</SLQ_x0020_Document_x0020_Date>
    <SLQ_x0020_RecFind_x0020_Number xmlns="64cbdf78-7192-46f9-b3e6-158edc1eabaa" xsi:nil="true"/>
    <occc0f38b01848c9a253cf1a050e6bc8 xmlns="64cbdf78-7192-46f9-b3e6-158edc1eaba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7b1229ef-db1e-4ba8-962c-a7e46a70ced9</TermId>
        </TermInfo>
      </Terms>
    </occc0f38b01848c9a253cf1a050e6bc8>
    <kedf3583308f4f33b0e4aeec01c5a75e xmlns="64cbdf78-7192-46f9-b3e6-158edc1eabaa">
      <Terms xmlns="http://schemas.microsoft.com/office/infopath/2007/PartnerControls">
        <TermInfo xmlns="http://schemas.microsoft.com/office/infopath/2007/PartnerControls">
          <TermName xmlns="http://schemas.microsoft.com/office/infopath/2007/PartnerControls">Working document</TermName>
          <TermId xmlns="http://schemas.microsoft.com/office/infopath/2007/PartnerControls">d84c0e14-715f-4888-93aa-770533540b30</TermId>
        </TermInfo>
      </Terms>
    </kedf3583308f4f33b0e4aeec01c5a75e>
    <l6001d7ba62247e8aa4d8d222ca9f490 xmlns="64cbdf78-7192-46f9-b3e6-158edc1eabaa">
      <Terms xmlns="http://schemas.microsoft.com/office/infopath/2007/PartnerControls"/>
    </l6001d7ba62247e8aa4d8d222ca9f490>
    <od6f14f1f45b4e8ca99ee1b0fe3b24bd xmlns="64cbdf78-7192-46f9-b3e6-158edc1eabaa">
      <Terms xmlns="http://schemas.microsoft.com/office/infopath/2007/PartnerControls"/>
    </od6f14f1f45b4e8ca99ee1b0fe3b24bd>
    <k7e1e201ab244161abc6269085bafd9b xmlns="64cbdf78-7192-46f9-b3e6-158edc1eabaa">
      <Terms xmlns="http://schemas.microsoft.com/office/infopath/2007/PartnerControls"/>
    </k7e1e201ab244161abc6269085bafd9b>
    <bf18ecc5a4454bc092414554a75d21d8 xmlns="64cbdf78-7192-46f9-b3e6-158edc1eabaa">
      <Terms xmlns="http://schemas.microsoft.com/office/infopath/2007/PartnerControls"/>
    </bf18ecc5a4454bc092414554a75d21d8>
    <fb02aa3e9147428392385507a26bc5a3 xmlns="64cbdf78-7192-46f9-b3e6-158edc1eabaa">
      <Terms xmlns="http://schemas.microsoft.com/office/infopath/2007/PartnerControls"/>
    </fb02aa3e9147428392385507a26bc5a3>
  </documentManagement>
</p:properties>
</file>

<file path=customXml/item3.xml><?xml version="1.0" encoding="utf-8"?>
<?mso-contentType ?>
<SharedContentType xmlns="Microsoft.SharePoint.Taxonomy.ContentTypeSync" SourceId="6887afb6-b740-45b6-9c28-fce5107743be" ContentTypeId="0x010100575D39318B31CB4291041CD638C8170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B5386-64E1-450E-B052-36197582F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bdf78-7192-46f9-b3e6-158edc1ea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11F4B-073A-4987-B439-4C1FFEA895CA}">
  <ds:schemaRefs>
    <ds:schemaRef ds:uri="http://schemas.microsoft.com/office/2006/metadata/properties"/>
    <ds:schemaRef ds:uri="http://schemas.microsoft.com/office/infopath/2007/PartnerControls"/>
    <ds:schemaRef ds:uri="64cbdf78-7192-46f9-b3e6-158edc1eabaa"/>
  </ds:schemaRefs>
</ds:datastoreItem>
</file>

<file path=customXml/itemProps3.xml><?xml version="1.0" encoding="utf-8"?>
<ds:datastoreItem xmlns:ds="http://schemas.openxmlformats.org/officeDocument/2006/customXml" ds:itemID="{4E9B9723-8789-43B7-8F41-8899EDD20565}">
  <ds:schemaRefs>
    <ds:schemaRef ds:uri="Microsoft.SharePoint.Taxonomy.ContentTypeSync"/>
  </ds:schemaRefs>
</ds:datastoreItem>
</file>

<file path=customXml/itemProps4.xml><?xml version="1.0" encoding="utf-8"?>
<ds:datastoreItem xmlns:ds="http://schemas.openxmlformats.org/officeDocument/2006/customXml" ds:itemID="{5A54A81B-5315-4AF7-A8E5-65E0DD88E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3743</Characters>
  <Application>Microsoft Office Word</Application>
  <DocSecurity>0</DocSecurity>
  <Lines>31</Lines>
  <Paragraphs>8</Paragraphs>
  <ScaleCrop>false</ScaleCrop>
  <Company>The State Library of Queensland</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here only if needed (office use / headings etc)</dc:title>
  <dc:subject/>
  <dc:creator>People &amp; Learning</dc:creator>
  <cp:keywords/>
  <cp:lastModifiedBy>Sharon Churcher</cp:lastModifiedBy>
  <cp:revision>9</cp:revision>
  <cp:lastPrinted>2014-06-05T11:20:00Z</cp:lastPrinted>
  <dcterms:created xsi:type="dcterms:W3CDTF">2021-03-16T12:06:00Z</dcterms:created>
  <dcterms:modified xsi:type="dcterms:W3CDTF">2021-03-19T06:22:00Z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0x010100575D39318B31CB4291041CD638C81707006D966588F8AC934CAE2376476AFB864A</vt:lpwstr>
  </property>
  <property fmtid="{D5CDD505-2E9C-101B-9397-08002B2CF9AE}" pid="3" name="SLQDocumentState">
    <vt:lpwstr>1;#Working document|d84c0e14-715f-4888-93aa-770533540b30</vt:lpwstr>
  </property>
  <property fmtid="{D5CDD505-2E9C-101B-9397-08002B2CF9AE}" pid="4" name="SL Business activity">
    <vt:lpwstr/>
  </property>
  <property fmtid="{D5CDD505-2E9C-101B-9397-08002B2CF9AE}" pid="5" name="SLQDepartment">
    <vt:lpwstr>3;#Human Resources|7b1229ef-db1e-4ba8-962c-a7e46a70ced9</vt:lpwstr>
  </property>
  <property fmtid="{D5CDD505-2E9C-101B-9397-08002B2CF9AE}" pid="6" name="SLQDocumentType">
    <vt:lpwstr/>
  </property>
  <property fmtid="{D5CDD505-2E9C-101B-9397-08002B2CF9AE}" pid="7" name="SLFileNumber">
    <vt:lpwstr/>
  </property>
  <property fmtid="{D5CDD505-2E9C-101B-9397-08002B2CF9AE}" pid="8" name="SLBCSActivity">
    <vt:lpwstr/>
  </property>
  <property fmtid="{D5CDD505-2E9C-101B-9397-08002B2CF9AE}" pid="9" name="SLBCSDescriptor">
    <vt:lpwstr/>
  </property>
  <property fmtid="{D5CDD505-2E9C-101B-9397-08002B2CF9AE}" pid="10" name="SLPublicPrograms">
    <vt:lpwstr/>
  </property>
  <property fmtid="{D5CDD505-2E9C-101B-9397-08002B2CF9AE}" pid="11" name="SLLGA">
    <vt:lpwstr/>
  </property>
  <property fmtid="{D5CDD505-2E9C-101B-9397-08002B2CF9AE}" pid="12" name="SharedWithUsers">
    <vt:lpwstr>333;#Serena Coates</vt:lpwstr>
  </property>
</Properties>
</file>