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9F" w:rsidRDefault="00FD759F">
      <w:pPr>
        <w:pStyle w:val="BodyText"/>
        <w:spacing w:before="10"/>
        <w:rPr>
          <w:rFonts w:ascii="Times New Roman"/>
          <w:sz w:val="13"/>
        </w:rPr>
      </w:pPr>
    </w:p>
    <w:p w:rsidR="00FD759F" w:rsidRDefault="00873E1C">
      <w:pPr>
        <w:spacing w:before="94"/>
        <w:ind w:left="220"/>
        <w:rPr>
          <w:b/>
          <w:sz w:val="21"/>
        </w:rPr>
      </w:pPr>
      <w:r>
        <w:rPr>
          <w:b/>
          <w:color w:val="2E5395"/>
          <w:sz w:val="21"/>
        </w:rPr>
        <w:t>Background</w:t>
      </w:r>
    </w:p>
    <w:p w:rsidR="00FD759F" w:rsidRDefault="00873E1C">
      <w:pPr>
        <w:pStyle w:val="ListParagraph"/>
        <w:numPr>
          <w:ilvl w:val="0"/>
          <w:numId w:val="13"/>
        </w:numPr>
        <w:tabs>
          <w:tab w:val="left" w:pos="579"/>
          <w:tab w:val="left" w:pos="580"/>
        </w:tabs>
        <w:spacing w:before="179"/>
        <w:ind w:right="673"/>
        <w:rPr>
          <w:sz w:val="21"/>
        </w:rPr>
      </w:pPr>
      <w:r>
        <w:rPr>
          <w:sz w:val="21"/>
        </w:rPr>
        <w:t>‘Our story, our future’ is the Queensland Government’s multicultural policy promoting an inclusive, harmonious and united community for Queensland. The policy focuses Queensland Government action on three policy priorities</w:t>
      </w:r>
      <w:r>
        <w:rPr>
          <w:spacing w:val="-5"/>
          <w:sz w:val="21"/>
        </w:rPr>
        <w:t xml:space="preserve"> </w:t>
      </w:r>
      <w:r>
        <w:rPr>
          <w:sz w:val="21"/>
        </w:rPr>
        <w:t>for</w:t>
      </w:r>
      <w:r>
        <w:rPr>
          <w:spacing w:val="-3"/>
          <w:sz w:val="21"/>
        </w:rPr>
        <w:t xml:space="preserve"> </w:t>
      </w:r>
      <w:r>
        <w:rPr>
          <w:sz w:val="21"/>
        </w:rPr>
        <w:t>culturally</w:t>
      </w:r>
      <w:r>
        <w:rPr>
          <w:spacing w:val="-5"/>
          <w:sz w:val="21"/>
        </w:rPr>
        <w:t xml:space="preserve"> </w:t>
      </w:r>
      <w:r>
        <w:rPr>
          <w:sz w:val="21"/>
        </w:rPr>
        <w:t>diverse</w:t>
      </w:r>
      <w:r>
        <w:rPr>
          <w:spacing w:val="-3"/>
          <w:sz w:val="21"/>
        </w:rPr>
        <w:t xml:space="preserve"> </w:t>
      </w:r>
      <w:r>
        <w:rPr>
          <w:sz w:val="21"/>
        </w:rPr>
        <w:t>communities</w:t>
      </w:r>
      <w:r>
        <w:rPr>
          <w:spacing w:val="-2"/>
          <w:sz w:val="21"/>
        </w:rPr>
        <w:t xml:space="preserve"> </w:t>
      </w:r>
      <w:r>
        <w:rPr>
          <w:sz w:val="21"/>
        </w:rPr>
        <w:t>and</w:t>
      </w:r>
      <w:r>
        <w:rPr>
          <w:spacing w:val="-2"/>
          <w:sz w:val="21"/>
        </w:rPr>
        <w:t xml:space="preserve"> </w:t>
      </w:r>
      <w:r>
        <w:rPr>
          <w:sz w:val="21"/>
        </w:rPr>
        <w:t>Queensland</w:t>
      </w:r>
      <w:r>
        <w:rPr>
          <w:spacing w:val="-1"/>
          <w:sz w:val="21"/>
        </w:rPr>
        <w:t xml:space="preserve"> </w:t>
      </w:r>
      <w:r>
        <w:rPr>
          <w:sz w:val="21"/>
        </w:rPr>
        <w:t>as</w:t>
      </w:r>
      <w:r>
        <w:rPr>
          <w:spacing w:val="-2"/>
          <w:sz w:val="21"/>
        </w:rPr>
        <w:t xml:space="preserve"> </w:t>
      </w:r>
      <w:r>
        <w:rPr>
          <w:sz w:val="21"/>
        </w:rPr>
        <w:t>a</w:t>
      </w:r>
      <w:r>
        <w:rPr>
          <w:spacing w:val="-2"/>
          <w:sz w:val="21"/>
        </w:rPr>
        <w:t xml:space="preserve"> </w:t>
      </w:r>
      <w:r>
        <w:rPr>
          <w:sz w:val="21"/>
        </w:rPr>
        <w:t>whole</w:t>
      </w:r>
      <w:r>
        <w:rPr>
          <w:spacing w:val="-2"/>
          <w:sz w:val="21"/>
        </w:rPr>
        <w:t xml:space="preserve"> </w:t>
      </w:r>
      <w:r>
        <w:rPr>
          <w:sz w:val="21"/>
        </w:rPr>
        <w:t>–</w:t>
      </w:r>
      <w:r>
        <w:rPr>
          <w:spacing w:val="-2"/>
          <w:sz w:val="21"/>
        </w:rPr>
        <w:t xml:space="preserve"> </w:t>
      </w:r>
      <w:r>
        <w:rPr>
          <w:sz w:val="21"/>
        </w:rPr>
        <w:t>achieving</w:t>
      </w:r>
      <w:r>
        <w:rPr>
          <w:spacing w:val="-2"/>
          <w:sz w:val="21"/>
        </w:rPr>
        <w:t xml:space="preserve"> </w:t>
      </w:r>
      <w:r>
        <w:rPr>
          <w:sz w:val="21"/>
        </w:rPr>
        <w:t>culturally</w:t>
      </w:r>
      <w:r>
        <w:rPr>
          <w:spacing w:val="-5"/>
          <w:sz w:val="21"/>
        </w:rPr>
        <w:t xml:space="preserve"> </w:t>
      </w:r>
      <w:r>
        <w:rPr>
          <w:sz w:val="21"/>
        </w:rPr>
        <w:t>responsive</w:t>
      </w:r>
      <w:r>
        <w:rPr>
          <w:spacing w:val="-2"/>
          <w:sz w:val="21"/>
        </w:rPr>
        <w:t xml:space="preserve"> </w:t>
      </w:r>
      <w:r>
        <w:rPr>
          <w:sz w:val="21"/>
        </w:rPr>
        <w:t>government;</w:t>
      </w:r>
      <w:r>
        <w:rPr>
          <w:spacing w:val="-3"/>
          <w:sz w:val="21"/>
        </w:rPr>
        <w:t xml:space="preserve"> </w:t>
      </w:r>
      <w:r>
        <w:rPr>
          <w:sz w:val="21"/>
        </w:rPr>
        <w:t>supporting inclusive,</w:t>
      </w:r>
      <w:r>
        <w:rPr>
          <w:spacing w:val="-3"/>
          <w:sz w:val="21"/>
        </w:rPr>
        <w:t xml:space="preserve"> </w:t>
      </w:r>
      <w:r>
        <w:rPr>
          <w:sz w:val="21"/>
        </w:rPr>
        <w:t>harmonious</w:t>
      </w:r>
      <w:r>
        <w:rPr>
          <w:spacing w:val="-2"/>
          <w:sz w:val="21"/>
        </w:rPr>
        <w:t xml:space="preserve"> </w:t>
      </w:r>
      <w:r>
        <w:rPr>
          <w:sz w:val="21"/>
        </w:rPr>
        <w:t>and</w:t>
      </w:r>
      <w:r>
        <w:rPr>
          <w:spacing w:val="-4"/>
          <w:sz w:val="21"/>
        </w:rPr>
        <w:t xml:space="preserve"> </w:t>
      </w:r>
      <w:r>
        <w:rPr>
          <w:sz w:val="21"/>
        </w:rPr>
        <w:t>united</w:t>
      </w:r>
      <w:r>
        <w:rPr>
          <w:spacing w:val="-2"/>
          <w:sz w:val="21"/>
        </w:rPr>
        <w:t xml:space="preserve"> </w:t>
      </w:r>
      <w:r>
        <w:rPr>
          <w:sz w:val="21"/>
        </w:rPr>
        <w:t>communities;</w:t>
      </w:r>
      <w:r>
        <w:rPr>
          <w:spacing w:val="-3"/>
          <w:sz w:val="21"/>
        </w:rPr>
        <w:t xml:space="preserve"> </w:t>
      </w:r>
      <w:r>
        <w:rPr>
          <w:sz w:val="21"/>
        </w:rPr>
        <w:t>and</w:t>
      </w:r>
      <w:r>
        <w:rPr>
          <w:spacing w:val="-1"/>
          <w:sz w:val="21"/>
        </w:rPr>
        <w:t xml:space="preserve"> </w:t>
      </w:r>
      <w:r>
        <w:rPr>
          <w:sz w:val="21"/>
        </w:rPr>
        <w:t>improving</w:t>
      </w:r>
      <w:r>
        <w:rPr>
          <w:spacing w:val="-2"/>
          <w:sz w:val="21"/>
        </w:rPr>
        <w:t xml:space="preserve"> </w:t>
      </w:r>
      <w:r>
        <w:rPr>
          <w:sz w:val="21"/>
        </w:rPr>
        <w:t>economic</w:t>
      </w:r>
      <w:r>
        <w:rPr>
          <w:spacing w:val="-2"/>
          <w:sz w:val="21"/>
        </w:rPr>
        <w:t xml:space="preserve"> </w:t>
      </w:r>
      <w:r>
        <w:rPr>
          <w:sz w:val="21"/>
        </w:rPr>
        <w:t>opportunities.</w:t>
      </w:r>
    </w:p>
    <w:p w:rsidR="00FD759F" w:rsidRDefault="00873E1C">
      <w:pPr>
        <w:pStyle w:val="ListParagraph"/>
        <w:numPr>
          <w:ilvl w:val="0"/>
          <w:numId w:val="13"/>
        </w:numPr>
        <w:tabs>
          <w:tab w:val="left" w:pos="579"/>
          <w:tab w:val="left" w:pos="580"/>
        </w:tabs>
        <w:spacing w:before="99"/>
        <w:rPr>
          <w:sz w:val="21"/>
        </w:rPr>
      </w:pPr>
      <w:r>
        <w:rPr>
          <w:sz w:val="21"/>
        </w:rPr>
        <w:t>The policy is being implemented through a three year Queensland Multicultural Action Plan 2016-17 –</w:t>
      </w:r>
      <w:r>
        <w:rPr>
          <w:spacing w:val="-23"/>
          <w:sz w:val="21"/>
        </w:rPr>
        <w:t xml:space="preserve"> </w:t>
      </w:r>
      <w:r>
        <w:rPr>
          <w:sz w:val="21"/>
        </w:rPr>
        <w:t>2018-19.</w:t>
      </w:r>
    </w:p>
    <w:p w:rsidR="00FD759F" w:rsidRDefault="00873E1C">
      <w:pPr>
        <w:pStyle w:val="ListParagraph"/>
        <w:numPr>
          <w:ilvl w:val="0"/>
          <w:numId w:val="13"/>
        </w:numPr>
        <w:tabs>
          <w:tab w:val="left" w:pos="579"/>
          <w:tab w:val="left" w:pos="580"/>
        </w:tabs>
        <w:ind w:right="624"/>
        <w:rPr>
          <w:sz w:val="21"/>
        </w:rPr>
      </w:pPr>
      <w:r>
        <w:rPr>
          <w:sz w:val="21"/>
        </w:rPr>
        <w:t xml:space="preserve">The policy and action plan are a requirement of the </w:t>
      </w:r>
      <w:r>
        <w:rPr>
          <w:i/>
          <w:sz w:val="21"/>
        </w:rPr>
        <w:t xml:space="preserve">Multicultural Recognition Act 2016 </w:t>
      </w:r>
      <w:r>
        <w:rPr>
          <w:sz w:val="21"/>
        </w:rPr>
        <w:t>(the Act) and represent one of three key provisions of the Act – together with establishing the Multicultural Queensland Charter and Multicultural Queensland Advisory</w:t>
      </w:r>
      <w:r>
        <w:rPr>
          <w:spacing w:val="-8"/>
          <w:sz w:val="21"/>
        </w:rPr>
        <w:t xml:space="preserve"> </w:t>
      </w:r>
      <w:r>
        <w:rPr>
          <w:sz w:val="21"/>
        </w:rPr>
        <w:t>Council.</w:t>
      </w:r>
    </w:p>
    <w:p w:rsidR="00FD759F" w:rsidRDefault="00873E1C">
      <w:pPr>
        <w:pStyle w:val="ListParagraph"/>
        <w:numPr>
          <w:ilvl w:val="0"/>
          <w:numId w:val="13"/>
        </w:numPr>
        <w:tabs>
          <w:tab w:val="left" w:pos="579"/>
          <w:tab w:val="left" w:pos="580"/>
        </w:tabs>
        <w:rPr>
          <w:b/>
          <w:sz w:val="21"/>
        </w:rPr>
      </w:pPr>
      <w:r>
        <w:rPr>
          <w:sz w:val="21"/>
        </w:rPr>
        <w:t>Section</w:t>
      </w:r>
      <w:r>
        <w:rPr>
          <w:spacing w:val="-1"/>
          <w:sz w:val="21"/>
        </w:rPr>
        <w:t xml:space="preserve"> </w:t>
      </w:r>
      <w:r>
        <w:rPr>
          <w:sz w:val="21"/>
        </w:rPr>
        <w:t>24</w:t>
      </w:r>
      <w:r>
        <w:rPr>
          <w:spacing w:val="-1"/>
          <w:sz w:val="21"/>
        </w:rPr>
        <w:t xml:space="preserve"> </w:t>
      </w:r>
      <w:r>
        <w:rPr>
          <w:sz w:val="21"/>
        </w:rPr>
        <w:t>of the</w:t>
      </w:r>
      <w:r>
        <w:rPr>
          <w:spacing w:val="-3"/>
          <w:sz w:val="21"/>
        </w:rPr>
        <w:t xml:space="preserve"> </w:t>
      </w:r>
      <w:r>
        <w:rPr>
          <w:sz w:val="21"/>
        </w:rPr>
        <w:t>Act</w:t>
      </w:r>
      <w:r>
        <w:rPr>
          <w:spacing w:val="-2"/>
          <w:sz w:val="21"/>
        </w:rPr>
        <w:t xml:space="preserve"> </w:t>
      </w:r>
      <w:r>
        <w:rPr>
          <w:sz w:val="21"/>
        </w:rPr>
        <w:t>requires</w:t>
      </w:r>
      <w:r>
        <w:rPr>
          <w:spacing w:val="-1"/>
          <w:sz w:val="21"/>
        </w:rPr>
        <w:t xml:space="preserve"> </w:t>
      </w:r>
      <w:r>
        <w:rPr>
          <w:sz w:val="21"/>
        </w:rPr>
        <w:t>entities</w:t>
      </w:r>
      <w:r>
        <w:rPr>
          <w:spacing w:val="-1"/>
          <w:sz w:val="21"/>
        </w:rPr>
        <w:t xml:space="preserve"> </w:t>
      </w:r>
      <w:r>
        <w:rPr>
          <w:sz w:val="21"/>
        </w:rPr>
        <w:t>with</w:t>
      </w:r>
      <w:r>
        <w:rPr>
          <w:spacing w:val="-4"/>
          <w:sz w:val="21"/>
        </w:rPr>
        <w:t xml:space="preserve"> </w:t>
      </w:r>
      <w:r>
        <w:rPr>
          <w:sz w:val="21"/>
        </w:rPr>
        <w:t>actions</w:t>
      </w:r>
      <w:r>
        <w:rPr>
          <w:spacing w:val="-1"/>
          <w:sz w:val="21"/>
        </w:rPr>
        <w:t xml:space="preserve"> </w:t>
      </w:r>
      <w:r>
        <w:rPr>
          <w:sz w:val="21"/>
        </w:rPr>
        <w:t>in</w:t>
      </w:r>
      <w:r>
        <w:rPr>
          <w:spacing w:val="-4"/>
          <w:sz w:val="21"/>
        </w:rPr>
        <w:t xml:space="preserve"> </w:t>
      </w:r>
      <w:r>
        <w:rPr>
          <w:sz w:val="21"/>
        </w:rPr>
        <w:t>the</w:t>
      </w:r>
      <w:r>
        <w:rPr>
          <w:spacing w:val="-1"/>
          <w:sz w:val="21"/>
        </w:rPr>
        <w:t xml:space="preserve"> </w:t>
      </w:r>
      <w:r>
        <w:rPr>
          <w:sz w:val="21"/>
        </w:rPr>
        <w:t>action</w:t>
      </w:r>
      <w:r>
        <w:rPr>
          <w:spacing w:val="-1"/>
          <w:sz w:val="21"/>
        </w:rPr>
        <w:t xml:space="preserve"> </w:t>
      </w:r>
      <w:r>
        <w:rPr>
          <w:sz w:val="21"/>
        </w:rPr>
        <w:t>plan</w:t>
      </w:r>
      <w:r>
        <w:rPr>
          <w:spacing w:val="-1"/>
          <w:sz w:val="21"/>
        </w:rPr>
        <w:t xml:space="preserve"> </w:t>
      </w:r>
      <w:r>
        <w:rPr>
          <w:sz w:val="21"/>
        </w:rPr>
        <w:t>to</w:t>
      </w:r>
      <w:r>
        <w:rPr>
          <w:spacing w:val="-1"/>
          <w:sz w:val="21"/>
        </w:rPr>
        <w:t xml:space="preserve"> </w:t>
      </w:r>
      <w:r>
        <w:rPr>
          <w:sz w:val="21"/>
        </w:rPr>
        <w:t>report</w:t>
      </w:r>
      <w:r>
        <w:rPr>
          <w:spacing w:val="-3"/>
          <w:sz w:val="21"/>
        </w:rPr>
        <w:t xml:space="preserve"> </w:t>
      </w:r>
      <w:r>
        <w:rPr>
          <w:sz w:val="21"/>
        </w:rPr>
        <w:t>publicly</w:t>
      </w:r>
      <w:r>
        <w:rPr>
          <w:spacing w:val="-4"/>
          <w:sz w:val="21"/>
        </w:rPr>
        <w:t xml:space="preserve"> </w:t>
      </w:r>
      <w:r>
        <w:rPr>
          <w:sz w:val="21"/>
        </w:rPr>
        <w:t>on</w:t>
      </w:r>
      <w:r>
        <w:rPr>
          <w:spacing w:val="-1"/>
          <w:sz w:val="21"/>
        </w:rPr>
        <w:t xml:space="preserve"> </w:t>
      </w:r>
      <w:r>
        <w:rPr>
          <w:sz w:val="21"/>
        </w:rPr>
        <w:t>an</w:t>
      </w:r>
      <w:r>
        <w:rPr>
          <w:spacing w:val="-1"/>
          <w:sz w:val="21"/>
        </w:rPr>
        <w:t xml:space="preserve"> </w:t>
      </w:r>
      <w:r>
        <w:rPr>
          <w:sz w:val="21"/>
        </w:rPr>
        <w:t>annual basis.</w:t>
      </w:r>
      <w:r>
        <w:rPr>
          <w:spacing w:val="-2"/>
          <w:sz w:val="21"/>
        </w:rPr>
        <w:t xml:space="preserve"> </w:t>
      </w:r>
      <w:r>
        <w:rPr>
          <w:sz w:val="21"/>
        </w:rPr>
        <w:t>The</w:t>
      </w:r>
      <w:r>
        <w:rPr>
          <w:spacing w:val="-1"/>
          <w:sz w:val="21"/>
        </w:rPr>
        <w:t xml:space="preserve"> </w:t>
      </w:r>
      <w:r>
        <w:rPr>
          <w:sz w:val="21"/>
        </w:rPr>
        <w:t>attached</w:t>
      </w:r>
      <w:r>
        <w:rPr>
          <w:spacing w:val="-1"/>
          <w:sz w:val="21"/>
        </w:rPr>
        <w:t xml:space="preserve"> </w:t>
      </w:r>
      <w:r>
        <w:rPr>
          <w:sz w:val="21"/>
        </w:rPr>
        <w:t>report</w:t>
      </w:r>
      <w:r>
        <w:rPr>
          <w:spacing w:val="-2"/>
          <w:sz w:val="21"/>
        </w:rPr>
        <w:t xml:space="preserve"> </w:t>
      </w:r>
      <w:r>
        <w:rPr>
          <w:sz w:val="21"/>
        </w:rPr>
        <w:t>fulfils</w:t>
      </w:r>
      <w:r>
        <w:rPr>
          <w:spacing w:val="-1"/>
          <w:sz w:val="21"/>
        </w:rPr>
        <w:t xml:space="preserve"> </w:t>
      </w:r>
      <w:r>
        <w:rPr>
          <w:sz w:val="21"/>
        </w:rPr>
        <w:t>this</w:t>
      </w:r>
      <w:r>
        <w:rPr>
          <w:spacing w:val="-1"/>
          <w:sz w:val="21"/>
        </w:rPr>
        <w:t xml:space="preserve"> </w:t>
      </w:r>
      <w:r>
        <w:rPr>
          <w:sz w:val="21"/>
        </w:rPr>
        <w:t>requirement</w:t>
      </w:r>
      <w:r>
        <w:rPr>
          <w:spacing w:val="-2"/>
          <w:sz w:val="21"/>
        </w:rPr>
        <w:t xml:space="preserve"> </w:t>
      </w:r>
      <w:r>
        <w:rPr>
          <w:sz w:val="21"/>
        </w:rPr>
        <w:t>for</w:t>
      </w:r>
      <w:r>
        <w:rPr>
          <w:spacing w:val="-1"/>
          <w:sz w:val="21"/>
        </w:rPr>
        <w:t xml:space="preserve"> </w:t>
      </w:r>
      <w:r>
        <w:rPr>
          <w:b/>
          <w:sz w:val="21"/>
        </w:rPr>
        <w:t>State</w:t>
      </w:r>
      <w:r>
        <w:rPr>
          <w:b/>
          <w:spacing w:val="-2"/>
          <w:sz w:val="21"/>
        </w:rPr>
        <w:t xml:space="preserve"> </w:t>
      </w:r>
      <w:r>
        <w:rPr>
          <w:b/>
          <w:sz w:val="21"/>
        </w:rPr>
        <w:t>Library</w:t>
      </w:r>
      <w:r>
        <w:rPr>
          <w:b/>
          <w:spacing w:val="-6"/>
          <w:sz w:val="21"/>
        </w:rPr>
        <w:t xml:space="preserve"> </w:t>
      </w:r>
      <w:r>
        <w:rPr>
          <w:b/>
          <w:sz w:val="21"/>
        </w:rPr>
        <w:t>of</w:t>
      </w:r>
      <w:r>
        <w:rPr>
          <w:b/>
          <w:spacing w:val="-1"/>
          <w:sz w:val="21"/>
        </w:rPr>
        <w:t xml:space="preserve"> </w:t>
      </w:r>
      <w:r>
        <w:rPr>
          <w:b/>
          <w:sz w:val="21"/>
        </w:rPr>
        <w:t>Queensland.</w:t>
      </w:r>
    </w:p>
    <w:p w:rsidR="00FD759F" w:rsidRDefault="00FD759F">
      <w:pPr>
        <w:pStyle w:val="BodyText"/>
        <w:spacing w:before="3"/>
        <w:rPr>
          <w:b/>
          <w:sz w:val="24"/>
        </w:rPr>
      </w:pPr>
    </w:p>
    <w:tbl>
      <w:tblPr>
        <w:tblW w:w="0" w:type="auto"/>
        <w:tblInd w:w="112" w:type="dxa"/>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tblLayout w:type="fixed"/>
        <w:tblCellMar>
          <w:left w:w="0" w:type="dxa"/>
          <w:right w:w="0" w:type="dxa"/>
        </w:tblCellMar>
        <w:tblLook w:val="01E0" w:firstRow="1" w:lastRow="1" w:firstColumn="1" w:lastColumn="1" w:noHBand="0" w:noVBand="0"/>
      </w:tblPr>
      <w:tblGrid>
        <w:gridCol w:w="2585"/>
        <w:gridCol w:w="4138"/>
        <w:gridCol w:w="1085"/>
        <w:gridCol w:w="1327"/>
        <w:gridCol w:w="2974"/>
        <w:gridCol w:w="9044"/>
      </w:tblGrid>
      <w:tr w:rsidR="00FD759F" w:rsidTr="000F1522">
        <w:trPr>
          <w:trHeight w:val="553"/>
        </w:trPr>
        <w:tc>
          <w:tcPr>
            <w:tcW w:w="21153" w:type="dxa"/>
            <w:gridSpan w:val="6"/>
          </w:tcPr>
          <w:p w:rsidR="00FD759F" w:rsidRDefault="00873E1C">
            <w:pPr>
              <w:pStyle w:val="TableParagraph"/>
              <w:spacing w:line="340" w:lineRule="exact"/>
              <w:ind w:left="107"/>
              <w:rPr>
                <w:b/>
                <w:color w:val="FF0066"/>
                <w:sz w:val="30"/>
              </w:rPr>
            </w:pPr>
            <w:r>
              <w:rPr>
                <w:b/>
                <w:color w:val="FF0066"/>
                <w:sz w:val="30"/>
              </w:rPr>
              <w:t>Priority area 1: Culturally responsive government</w:t>
            </w:r>
          </w:p>
          <w:p w:rsidR="000F1522" w:rsidRDefault="000F1522">
            <w:pPr>
              <w:pStyle w:val="TableParagraph"/>
              <w:spacing w:line="340" w:lineRule="exact"/>
              <w:ind w:left="107"/>
              <w:rPr>
                <w:b/>
                <w:sz w:val="30"/>
              </w:rPr>
            </w:pPr>
          </w:p>
        </w:tc>
      </w:tr>
      <w:tr w:rsidR="00FD759F">
        <w:trPr>
          <w:trHeight w:val="2130"/>
        </w:trPr>
        <w:tc>
          <w:tcPr>
            <w:tcW w:w="2585" w:type="dxa"/>
          </w:tcPr>
          <w:p w:rsidR="00FD759F" w:rsidRDefault="00873E1C">
            <w:pPr>
              <w:pStyle w:val="TableParagraph"/>
              <w:spacing w:line="248" w:lineRule="exact"/>
              <w:ind w:left="107"/>
              <w:rPr>
                <w:b/>
              </w:rPr>
            </w:pPr>
            <w:r>
              <w:rPr>
                <w:b/>
              </w:rPr>
              <w:t>Outcome</w:t>
            </w:r>
          </w:p>
        </w:tc>
        <w:tc>
          <w:tcPr>
            <w:tcW w:w="4138" w:type="dxa"/>
          </w:tcPr>
          <w:p w:rsidR="00FD759F" w:rsidRDefault="00873E1C">
            <w:pPr>
              <w:pStyle w:val="TableParagraph"/>
              <w:spacing w:line="248" w:lineRule="exact"/>
              <w:ind w:left="108"/>
              <w:rPr>
                <w:b/>
              </w:rPr>
            </w:pPr>
            <w:r>
              <w:rPr>
                <w:b/>
              </w:rPr>
              <w:t>Action</w:t>
            </w:r>
          </w:p>
        </w:tc>
        <w:tc>
          <w:tcPr>
            <w:tcW w:w="1085" w:type="dxa"/>
          </w:tcPr>
          <w:p w:rsidR="00FD759F" w:rsidRDefault="00873E1C">
            <w:pPr>
              <w:pStyle w:val="TableParagraph"/>
              <w:spacing w:line="242" w:lineRule="auto"/>
              <w:ind w:left="108" w:right="188"/>
              <w:rPr>
                <w:b/>
              </w:rPr>
            </w:pPr>
            <w:r>
              <w:rPr>
                <w:b/>
              </w:rPr>
              <w:t>Lead agency</w:t>
            </w:r>
          </w:p>
        </w:tc>
        <w:tc>
          <w:tcPr>
            <w:tcW w:w="1327" w:type="dxa"/>
          </w:tcPr>
          <w:p w:rsidR="00FD759F" w:rsidRDefault="00873E1C">
            <w:pPr>
              <w:pStyle w:val="TableParagraph"/>
              <w:spacing w:line="248" w:lineRule="exact"/>
              <w:ind w:left="105"/>
              <w:rPr>
                <w:b/>
              </w:rPr>
            </w:pPr>
            <w:r>
              <w:rPr>
                <w:b/>
              </w:rPr>
              <w:t>Timeframe</w:t>
            </w:r>
          </w:p>
        </w:tc>
        <w:tc>
          <w:tcPr>
            <w:tcW w:w="2974" w:type="dxa"/>
          </w:tcPr>
          <w:p w:rsidR="00FD759F" w:rsidRDefault="00873E1C">
            <w:pPr>
              <w:pStyle w:val="TableParagraph"/>
              <w:spacing w:line="248" w:lineRule="exact"/>
              <w:ind w:left="108"/>
              <w:rPr>
                <w:b/>
              </w:rPr>
            </w:pPr>
            <w:r>
              <w:rPr>
                <w:b/>
              </w:rPr>
              <w:t>Progress status</w:t>
            </w:r>
          </w:p>
          <w:p w:rsidR="00FD759F" w:rsidRDefault="00873E1C">
            <w:pPr>
              <w:pStyle w:val="TableParagraph"/>
              <w:spacing w:before="102"/>
              <w:ind w:left="108"/>
            </w:pPr>
            <w:r>
              <w:t>Legend:</w:t>
            </w:r>
          </w:p>
          <w:p w:rsidR="00FD759F" w:rsidRDefault="00873E1C">
            <w:pPr>
              <w:pStyle w:val="TableParagraph"/>
              <w:numPr>
                <w:ilvl w:val="0"/>
                <w:numId w:val="12"/>
              </w:numPr>
              <w:tabs>
                <w:tab w:val="left" w:pos="473"/>
              </w:tabs>
              <w:spacing w:before="99" w:line="269" w:lineRule="exact"/>
            </w:pPr>
            <w:r>
              <w:t>On</w:t>
            </w:r>
            <w:r>
              <w:rPr>
                <w:spacing w:val="-2"/>
              </w:rPr>
              <w:t xml:space="preserve"> </w:t>
            </w:r>
            <w:r>
              <w:t>track</w:t>
            </w:r>
          </w:p>
          <w:p w:rsidR="00FD759F" w:rsidRDefault="00873E1C">
            <w:pPr>
              <w:pStyle w:val="TableParagraph"/>
              <w:numPr>
                <w:ilvl w:val="0"/>
                <w:numId w:val="12"/>
              </w:numPr>
              <w:tabs>
                <w:tab w:val="left" w:pos="473"/>
              </w:tabs>
              <w:spacing w:line="269" w:lineRule="exact"/>
            </w:pPr>
            <w:r>
              <w:t>Completed</w:t>
            </w:r>
          </w:p>
          <w:p w:rsidR="00FD759F" w:rsidRDefault="00873E1C">
            <w:pPr>
              <w:pStyle w:val="TableParagraph"/>
              <w:numPr>
                <w:ilvl w:val="0"/>
                <w:numId w:val="12"/>
              </w:numPr>
              <w:tabs>
                <w:tab w:val="left" w:pos="473"/>
              </w:tabs>
              <w:spacing w:line="268" w:lineRule="exact"/>
            </w:pPr>
            <w:r>
              <w:t>Yet to</w:t>
            </w:r>
            <w:r>
              <w:rPr>
                <w:spacing w:val="-2"/>
              </w:rPr>
              <w:t xml:space="preserve"> </w:t>
            </w:r>
            <w:r>
              <w:t>commence</w:t>
            </w:r>
          </w:p>
          <w:p w:rsidR="00FD759F" w:rsidRDefault="00873E1C">
            <w:pPr>
              <w:pStyle w:val="TableParagraph"/>
              <w:numPr>
                <w:ilvl w:val="0"/>
                <w:numId w:val="12"/>
              </w:numPr>
              <w:tabs>
                <w:tab w:val="left" w:pos="473"/>
              </w:tabs>
              <w:ind w:right="163"/>
            </w:pPr>
            <w:r>
              <w:t>Ceased (include reason in notes)</w:t>
            </w:r>
          </w:p>
        </w:tc>
        <w:tc>
          <w:tcPr>
            <w:tcW w:w="9044" w:type="dxa"/>
          </w:tcPr>
          <w:p w:rsidR="00FD759F" w:rsidRDefault="00873E1C">
            <w:pPr>
              <w:pStyle w:val="TableParagraph"/>
              <w:spacing w:line="248" w:lineRule="exact"/>
              <w:ind w:left="108"/>
              <w:rPr>
                <w:b/>
              </w:rPr>
            </w:pPr>
            <w:r>
              <w:rPr>
                <w:b/>
              </w:rPr>
              <w:t>Progress/achievements/outcomes for culturally diverse Queenslanders</w:t>
            </w:r>
          </w:p>
        </w:tc>
      </w:tr>
      <w:tr w:rsidR="00FD759F">
        <w:trPr>
          <w:trHeight w:val="1763"/>
        </w:trPr>
        <w:tc>
          <w:tcPr>
            <w:tcW w:w="2585" w:type="dxa"/>
          </w:tcPr>
          <w:p w:rsidR="00FD759F" w:rsidRDefault="00873E1C">
            <w:pPr>
              <w:pStyle w:val="TableParagraph"/>
              <w:ind w:left="107" w:right="552"/>
              <w:rPr>
                <w:b/>
              </w:rPr>
            </w:pPr>
            <w:r>
              <w:rPr>
                <w:b/>
              </w:rPr>
              <w:t>Culturally capable services and programs</w:t>
            </w:r>
          </w:p>
        </w:tc>
        <w:tc>
          <w:tcPr>
            <w:tcW w:w="4138" w:type="dxa"/>
          </w:tcPr>
          <w:p w:rsidR="00FD759F" w:rsidRDefault="00873E1C">
            <w:pPr>
              <w:pStyle w:val="TableParagraph"/>
              <w:ind w:left="108" w:right="172"/>
            </w:pPr>
            <w:r>
              <w:t>Ensure the cultural capability of staff by providing opportunities for training in cultural awareness and working with interpreters.</w:t>
            </w:r>
          </w:p>
        </w:tc>
        <w:tc>
          <w:tcPr>
            <w:tcW w:w="1085" w:type="dxa"/>
          </w:tcPr>
          <w:p w:rsidR="00FD759F" w:rsidRDefault="00873E1C">
            <w:pPr>
              <w:pStyle w:val="TableParagraph"/>
              <w:spacing w:line="336" w:lineRule="auto"/>
              <w:ind w:left="108" w:right="311"/>
            </w:pPr>
            <w:r>
              <w:t>DET DTMR QH RTA</w:t>
            </w:r>
          </w:p>
          <w:p w:rsidR="00FD759F" w:rsidRDefault="00873E1C">
            <w:pPr>
              <w:pStyle w:val="TableParagraph"/>
              <w:spacing w:line="248" w:lineRule="exact"/>
              <w:ind w:left="108"/>
            </w:pPr>
            <w:r>
              <w:t>SLQ</w:t>
            </w:r>
          </w:p>
        </w:tc>
        <w:tc>
          <w:tcPr>
            <w:tcW w:w="1327" w:type="dxa"/>
          </w:tcPr>
          <w:p w:rsidR="00FD759F" w:rsidRDefault="00873E1C">
            <w:pPr>
              <w:pStyle w:val="TableParagraph"/>
              <w:spacing w:line="250" w:lineRule="exact"/>
              <w:ind w:left="105"/>
            </w:pPr>
            <w:r>
              <w:t>2016–19</w:t>
            </w:r>
          </w:p>
        </w:tc>
        <w:tc>
          <w:tcPr>
            <w:tcW w:w="2974" w:type="dxa"/>
            <w:shd w:val="clear" w:color="auto" w:fill="F7C9AC"/>
          </w:tcPr>
          <w:p w:rsidR="00FD759F" w:rsidRDefault="00CB494A" w:rsidP="00CB494A">
            <w:pPr>
              <w:pStyle w:val="TableParagraph"/>
              <w:numPr>
                <w:ilvl w:val="0"/>
                <w:numId w:val="11"/>
              </w:numPr>
              <w:tabs>
                <w:tab w:val="left" w:pos="473"/>
              </w:tabs>
              <w:spacing w:line="267" w:lineRule="exact"/>
            </w:pPr>
            <w:r>
              <w:t xml:space="preserve">On track </w:t>
            </w:r>
          </w:p>
        </w:tc>
        <w:tc>
          <w:tcPr>
            <w:tcW w:w="9044" w:type="dxa"/>
            <w:shd w:val="clear" w:color="auto" w:fill="F7C9AC"/>
          </w:tcPr>
          <w:p w:rsidR="00FD759F" w:rsidRDefault="00873E1C">
            <w:pPr>
              <w:pStyle w:val="TableParagraph"/>
              <w:numPr>
                <w:ilvl w:val="0"/>
                <w:numId w:val="10"/>
              </w:numPr>
              <w:tabs>
                <w:tab w:val="left" w:pos="473"/>
              </w:tabs>
              <w:ind w:right="1123"/>
            </w:pPr>
            <w:r>
              <w:t xml:space="preserve">Cultural Awareness training for all State Library of Queensland staff </w:t>
            </w:r>
            <w:r w:rsidR="005830D1">
              <w:t xml:space="preserve">was completed in </w:t>
            </w:r>
            <w:r>
              <w:t>the third quarter of</w:t>
            </w:r>
            <w:r>
              <w:rPr>
                <w:spacing w:val="-3"/>
              </w:rPr>
              <w:t xml:space="preserve"> </w:t>
            </w:r>
            <w:r>
              <w:t>2017-18.</w:t>
            </w:r>
          </w:p>
          <w:p w:rsidR="00FD759F" w:rsidRDefault="00F41661">
            <w:pPr>
              <w:pStyle w:val="TableParagraph"/>
              <w:numPr>
                <w:ilvl w:val="0"/>
                <w:numId w:val="10"/>
              </w:numPr>
              <w:tabs>
                <w:tab w:val="left" w:pos="473"/>
              </w:tabs>
              <w:ind w:right="415"/>
              <w:jc w:val="both"/>
            </w:pPr>
            <w:r>
              <w:t xml:space="preserve">State Library </w:t>
            </w:r>
            <w:r w:rsidR="00873E1C">
              <w:t>follows the requirements under the</w:t>
            </w:r>
            <w:r w:rsidR="00873E1C">
              <w:rPr>
                <w:color w:val="0462C1"/>
              </w:rPr>
              <w:t xml:space="preserve"> </w:t>
            </w:r>
            <w:hyperlink r:id="rId8">
              <w:r w:rsidR="00873E1C">
                <w:rPr>
                  <w:color w:val="0462C1"/>
                  <w:u w:val="single" w:color="0462C1"/>
                </w:rPr>
                <w:t>Queensland Language Services Policy</w:t>
              </w:r>
              <w:r w:rsidR="00873E1C">
                <w:rPr>
                  <w:color w:val="0462C1"/>
                  <w:spacing w:val="-26"/>
                </w:rPr>
                <w:t xml:space="preserve"> </w:t>
              </w:r>
            </w:hyperlink>
            <w:r w:rsidR="00873E1C">
              <w:t>and the</w:t>
            </w:r>
            <w:hyperlink r:id="rId9">
              <w:r w:rsidR="00873E1C">
                <w:rPr>
                  <w:color w:val="0462C1"/>
                </w:rPr>
                <w:t xml:space="preserve"> </w:t>
              </w:r>
              <w:r w:rsidR="00873E1C">
                <w:rPr>
                  <w:color w:val="0462C1"/>
                  <w:u w:val="single" w:color="0462C1"/>
                </w:rPr>
                <w:t>Queensland Language Service Guidelines</w:t>
              </w:r>
              <w:r w:rsidR="00873E1C">
                <w:rPr>
                  <w:color w:val="0462C1"/>
                </w:rPr>
                <w:t xml:space="preserve"> </w:t>
              </w:r>
            </w:hyperlink>
            <w:r w:rsidR="00873E1C">
              <w:t>for providing interpreting services for clients.</w:t>
            </w:r>
          </w:p>
        </w:tc>
      </w:tr>
      <w:tr w:rsidR="00FD759F">
        <w:trPr>
          <w:trHeight w:val="2452"/>
        </w:trPr>
        <w:tc>
          <w:tcPr>
            <w:tcW w:w="2585" w:type="dxa"/>
          </w:tcPr>
          <w:p w:rsidR="00FD759F" w:rsidRDefault="00FD759F">
            <w:pPr>
              <w:pStyle w:val="TableParagraph"/>
              <w:ind w:left="0"/>
              <w:rPr>
                <w:rFonts w:ascii="Times New Roman"/>
              </w:rPr>
            </w:pPr>
          </w:p>
        </w:tc>
        <w:tc>
          <w:tcPr>
            <w:tcW w:w="4138" w:type="dxa"/>
          </w:tcPr>
          <w:p w:rsidR="00FD759F" w:rsidRDefault="00873E1C">
            <w:pPr>
              <w:pStyle w:val="TableParagraph"/>
              <w:ind w:left="108" w:right="380"/>
            </w:pPr>
            <w:r>
              <w:t>Increase availability of e-resources in languages other than English in partnership with public libraries.</w:t>
            </w:r>
          </w:p>
        </w:tc>
        <w:tc>
          <w:tcPr>
            <w:tcW w:w="1085" w:type="dxa"/>
          </w:tcPr>
          <w:p w:rsidR="00FD759F" w:rsidRDefault="00873E1C">
            <w:pPr>
              <w:pStyle w:val="TableParagraph"/>
              <w:spacing w:line="250" w:lineRule="exact"/>
              <w:ind w:left="108"/>
            </w:pPr>
            <w:r>
              <w:t>SLQ</w:t>
            </w:r>
          </w:p>
        </w:tc>
        <w:tc>
          <w:tcPr>
            <w:tcW w:w="1327" w:type="dxa"/>
          </w:tcPr>
          <w:p w:rsidR="00FD759F" w:rsidRDefault="00873E1C">
            <w:pPr>
              <w:pStyle w:val="TableParagraph"/>
              <w:spacing w:line="250" w:lineRule="exact"/>
              <w:ind w:left="105"/>
            </w:pPr>
            <w:r>
              <w:t>2016–17</w:t>
            </w:r>
          </w:p>
        </w:tc>
        <w:tc>
          <w:tcPr>
            <w:tcW w:w="2974" w:type="dxa"/>
            <w:shd w:val="clear" w:color="auto" w:fill="F7C9AC"/>
          </w:tcPr>
          <w:p w:rsidR="00FD759F" w:rsidRDefault="00CB494A">
            <w:pPr>
              <w:pStyle w:val="TableParagraph"/>
              <w:numPr>
                <w:ilvl w:val="0"/>
                <w:numId w:val="9"/>
              </w:numPr>
              <w:tabs>
                <w:tab w:val="left" w:pos="473"/>
              </w:tabs>
              <w:spacing w:line="267" w:lineRule="exact"/>
            </w:pPr>
            <w:r>
              <w:t>Completed</w:t>
            </w:r>
          </w:p>
        </w:tc>
        <w:tc>
          <w:tcPr>
            <w:tcW w:w="9044" w:type="dxa"/>
            <w:shd w:val="clear" w:color="auto" w:fill="F7C9AC"/>
          </w:tcPr>
          <w:p w:rsidR="00FD759F" w:rsidRDefault="00C91837">
            <w:pPr>
              <w:pStyle w:val="TableParagraph"/>
              <w:numPr>
                <w:ilvl w:val="0"/>
                <w:numId w:val="8"/>
              </w:numPr>
              <w:tabs>
                <w:tab w:val="left" w:pos="473"/>
              </w:tabs>
              <w:spacing w:line="266" w:lineRule="exact"/>
            </w:pPr>
            <w:r>
              <w:t xml:space="preserve">Four </w:t>
            </w:r>
            <w:r w:rsidR="00873E1C">
              <w:t>e-resource services</w:t>
            </w:r>
            <w:r w:rsidR="00873E1C">
              <w:rPr>
                <w:spacing w:val="-3"/>
              </w:rPr>
              <w:t xml:space="preserve"> </w:t>
            </w:r>
            <w:r w:rsidR="00873E1C">
              <w:t>offered:</w:t>
            </w:r>
          </w:p>
          <w:p w:rsidR="00FD759F" w:rsidRDefault="00873E1C" w:rsidP="00FD0D99">
            <w:pPr>
              <w:pStyle w:val="TableParagraph"/>
              <w:numPr>
                <w:ilvl w:val="1"/>
                <w:numId w:val="4"/>
              </w:numPr>
              <w:tabs>
                <w:tab w:val="left" w:pos="473"/>
              </w:tabs>
              <w:ind w:right="156"/>
            </w:pPr>
            <w:r w:rsidRPr="00FD0D99">
              <w:rPr>
                <w:i/>
              </w:rPr>
              <w:t>PressReader</w:t>
            </w:r>
            <w:r w:rsidRPr="00FD0D99">
              <w:t xml:space="preserve"> </w:t>
            </w:r>
            <w:r>
              <w:t>has nearly 6,000 newspapers and magazines in more than</w:t>
            </w:r>
            <w:r w:rsidRPr="00FD0D99">
              <w:t xml:space="preserve"> </w:t>
            </w:r>
            <w:r>
              <w:t xml:space="preserve">60 languages from over 100 countries. This new service is available to all </w:t>
            </w:r>
            <w:r w:rsidR="00F41661">
              <w:t xml:space="preserve">State Library </w:t>
            </w:r>
            <w:r>
              <w:t>members.</w:t>
            </w:r>
          </w:p>
          <w:p w:rsidR="00FD759F" w:rsidRDefault="00873E1C" w:rsidP="00FD0D99">
            <w:pPr>
              <w:pStyle w:val="TableParagraph"/>
              <w:numPr>
                <w:ilvl w:val="1"/>
                <w:numId w:val="4"/>
              </w:numPr>
              <w:tabs>
                <w:tab w:val="left" w:pos="473"/>
              </w:tabs>
              <w:ind w:right="156"/>
            </w:pPr>
            <w:r w:rsidRPr="00FD0D99">
              <w:rPr>
                <w:i/>
              </w:rPr>
              <w:t>Tumblebooks</w:t>
            </w:r>
            <w:r w:rsidRPr="00FD0D99">
              <w:t xml:space="preserve"> </w:t>
            </w:r>
            <w:r>
              <w:t>offers ebooks for children in English, Spanish and French and is available to all Queensland public library</w:t>
            </w:r>
            <w:r w:rsidRPr="00FD0D99">
              <w:t xml:space="preserve"> </w:t>
            </w:r>
            <w:r>
              <w:t>members.</w:t>
            </w:r>
          </w:p>
          <w:p w:rsidR="00FD759F" w:rsidRDefault="00873E1C" w:rsidP="00FD0D99">
            <w:pPr>
              <w:pStyle w:val="TableParagraph"/>
              <w:numPr>
                <w:ilvl w:val="1"/>
                <w:numId w:val="4"/>
              </w:numPr>
              <w:tabs>
                <w:tab w:val="left" w:pos="473"/>
              </w:tabs>
              <w:ind w:right="156"/>
            </w:pPr>
            <w:r w:rsidRPr="00FD0D99">
              <w:rPr>
                <w:i/>
              </w:rPr>
              <w:t>OverDrive</w:t>
            </w:r>
            <w:r w:rsidRPr="00FD0D99">
              <w:t xml:space="preserve">, </w:t>
            </w:r>
            <w:r>
              <w:t>an ebook service, offers 52 languages. This service is available in many Queensland public</w:t>
            </w:r>
            <w:r w:rsidRPr="00FD0D99">
              <w:t xml:space="preserve"> </w:t>
            </w:r>
            <w:r>
              <w:t>libraries.</w:t>
            </w:r>
          </w:p>
          <w:p w:rsidR="00C91837" w:rsidRPr="00FD0D99" w:rsidRDefault="00C91837" w:rsidP="00FD0D99">
            <w:pPr>
              <w:pStyle w:val="TableParagraph"/>
              <w:numPr>
                <w:ilvl w:val="1"/>
                <w:numId w:val="4"/>
              </w:numPr>
              <w:tabs>
                <w:tab w:val="left" w:pos="473"/>
              </w:tabs>
              <w:ind w:right="156"/>
            </w:pPr>
            <w:r w:rsidRPr="00FD0D99">
              <w:rPr>
                <w:i/>
              </w:rPr>
              <w:t xml:space="preserve">Kanopy </w:t>
            </w:r>
            <w:r w:rsidRPr="00FD0D99">
              <w:t>video streaming service of feature films and documentaries offers content in languages other than English.</w:t>
            </w:r>
          </w:p>
          <w:p w:rsidR="00FD759F" w:rsidRDefault="00F41661" w:rsidP="00F41661">
            <w:pPr>
              <w:pStyle w:val="TableParagraph"/>
              <w:numPr>
                <w:ilvl w:val="0"/>
                <w:numId w:val="8"/>
              </w:numPr>
              <w:tabs>
                <w:tab w:val="left" w:pos="473"/>
              </w:tabs>
              <w:spacing w:line="268" w:lineRule="exact"/>
            </w:pPr>
            <w:r>
              <w:t xml:space="preserve">State Library </w:t>
            </w:r>
            <w:r w:rsidR="00873E1C">
              <w:t>monitors e-resource markets for availability of relevant, affordable</w:t>
            </w:r>
            <w:r w:rsidR="00873E1C">
              <w:rPr>
                <w:spacing w:val="-9"/>
              </w:rPr>
              <w:t xml:space="preserve"> </w:t>
            </w:r>
            <w:r w:rsidR="00873E1C">
              <w:t>content.</w:t>
            </w:r>
          </w:p>
        </w:tc>
      </w:tr>
      <w:tr w:rsidR="00FD759F" w:rsidTr="000F1522">
        <w:trPr>
          <w:trHeight w:val="413"/>
        </w:trPr>
        <w:tc>
          <w:tcPr>
            <w:tcW w:w="2585" w:type="dxa"/>
          </w:tcPr>
          <w:p w:rsidR="00FD759F" w:rsidRDefault="00FD759F">
            <w:pPr>
              <w:pStyle w:val="TableParagraph"/>
              <w:ind w:left="0"/>
              <w:rPr>
                <w:rFonts w:ascii="Times New Roman"/>
              </w:rPr>
            </w:pPr>
          </w:p>
        </w:tc>
        <w:tc>
          <w:tcPr>
            <w:tcW w:w="4138" w:type="dxa"/>
          </w:tcPr>
          <w:p w:rsidR="00FD759F" w:rsidRDefault="00873E1C">
            <w:pPr>
              <w:pStyle w:val="TableParagraph"/>
              <w:ind w:left="108" w:right="148"/>
            </w:pPr>
            <w:r>
              <w:t>Partner with and support multicultural community organisations in the delivery of significant events to enhance awareness of SLQ services and facilities.</w:t>
            </w:r>
          </w:p>
        </w:tc>
        <w:tc>
          <w:tcPr>
            <w:tcW w:w="1085" w:type="dxa"/>
          </w:tcPr>
          <w:p w:rsidR="00FD759F" w:rsidRDefault="00873E1C">
            <w:pPr>
              <w:pStyle w:val="TableParagraph"/>
              <w:spacing w:line="250" w:lineRule="exact"/>
              <w:ind w:left="108"/>
            </w:pPr>
            <w:r>
              <w:t>SLQ</w:t>
            </w:r>
          </w:p>
        </w:tc>
        <w:tc>
          <w:tcPr>
            <w:tcW w:w="1327" w:type="dxa"/>
          </w:tcPr>
          <w:p w:rsidR="00FD759F" w:rsidRDefault="00873E1C">
            <w:pPr>
              <w:pStyle w:val="TableParagraph"/>
              <w:spacing w:line="250" w:lineRule="exact"/>
              <w:ind w:left="105"/>
            </w:pPr>
            <w:r>
              <w:t>2016–17</w:t>
            </w:r>
          </w:p>
        </w:tc>
        <w:tc>
          <w:tcPr>
            <w:tcW w:w="2974" w:type="dxa"/>
            <w:shd w:val="clear" w:color="auto" w:fill="F7C9AC"/>
          </w:tcPr>
          <w:p w:rsidR="00FD759F" w:rsidRDefault="00873E1C">
            <w:pPr>
              <w:pStyle w:val="TableParagraph"/>
              <w:numPr>
                <w:ilvl w:val="0"/>
                <w:numId w:val="7"/>
              </w:numPr>
              <w:tabs>
                <w:tab w:val="left" w:pos="473"/>
              </w:tabs>
              <w:spacing w:line="267" w:lineRule="exact"/>
            </w:pPr>
            <w:r>
              <w:t>Completed</w:t>
            </w:r>
          </w:p>
        </w:tc>
        <w:tc>
          <w:tcPr>
            <w:tcW w:w="9044" w:type="dxa"/>
            <w:shd w:val="clear" w:color="auto" w:fill="F7C9AC"/>
          </w:tcPr>
          <w:p w:rsidR="00FD759F" w:rsidRDefault="00F41661">
            <w:pPr>
              <w:pStyle w:val="TableParagraph"/>
              <w:numPr>
                <w:ilvl w:val="0"/>
                <w:numId w:val="6"/>
              </w:numPr>
              <w:tabs>
                <w:tab w:val="left" w:pos="473"/>
              </w:tabs>
              <w:ind w:right="435"/>
            </w:pPr>
            <w:r>
              <w:t>P</w:t>
            </w:r>
            <w:r w:rsidR="00873E1C">
              <w:t>artnered with Create Global to deliver International Women’s Day in 2017. Approximately 100 people attended the event, which took the form of a panel discussion with guest speakers followed by networking on the Queensland</w:t>
            </w:r>
            <w:r w:rsidR="00873E1C">
              <w:rPr>
                <w:spacing w:val="-19"/>
              </w:rPr>
              <w:t xml:space="preserve"> </w:t>
            </w:r>
            <w:r w:rsidR="00873E1C">
              <w:t>Terrace.</w:t>
            </w:r>
          </w:p>
          <w:p w:rsidR="00FD759F" w:rsidRDefault="00873E1C" w:rsidP="00F41661">
            <w:pPr>
              <w:pStyle w:val="TableParagraph"/>
              <w:numPr>
                <w:ilvl w:val="0"/>
                <w:numId w:val="6"/>
              </w:numPr>
              <w:tabs>
                <w:tab w:val="left" w:pos="473"/>
              </w:tabs>
              <w:ind w:right="141"/>
            </w:pPr>
            <w:r>
              <w:t xml:space="preserve">Partnered with Multicultural Development Association </w:t>
            </w:r>
            <w:r w:rsidR="00FD0D99">
              <w:t xml:space="preserve">(MDA) </w:t>
            </w:r>
            <w:r>
              <w:t>to deliver the pilot of the Brisbane Student Hub for international Students during 2016-17</w:t>
            </w:r>
            <w:r w:rsidR="00B144E0">
              <w:t xml:space="preserve">, which resulted in an extension of the </w:t>
            </w:r>
            <w:r w:rsidR="00AE03FB">
              <w:t>partnership</w:t>
            </w:r>
            <w:r w:rsidR="00B144E0">
              <w:t xml:space="preserve"> for 2017-18</w:t>
            </w:r>
            <w:r>
              <w:t xml:space="preserve">. </w:t>
            </w:r>
            <w:r w:rsidRPr="00AE03FB">
              <w:t>The pilot saw the hub opened on Wednesdays, Fridays and Saturdays during the financial year. The Student Hub engaged over 700 individuals and provided students general and intensive support in 30 cases. MDA’s survey result of the student population demonstrated that students found the Hub a useful support service, in particular in terms of providing opportunities for English conversation and meeting people and making friends. The pilot was successful in introducing international students to the services of</w:t>
            </w:r>
            <w:r w:rsidRPr="00AE03FB">
              <w:rPr>
                <w:spacing w:val="-13"/>
              </w:rPr>
              <w:t xml:space="preserve"> </w:t>
            </w:r>
            <w:r w:rsidRPr="00AE03FB">
              <w:t>S</w:t>
            </w:r>
            <w:r w:rsidR="00F41661">
              <w:t xml:space="preserve">tate Library </w:t>
            </w:r>
            <w:r w:rsidR="00AE03FB">
              <w:t>and providing a safe space for international students to meet others and get support</w:t>
            </w:r>
            <w:r w:rsidRPr="00AE03FB">
              <w:t>.</w:t>
            </w:r>
          </w:p>
          <w:p w:rsidR="00CB494A" w:rsidRDefault="000E79B1" w:rsidP="000E79B1">
            <w:pPr>
              <w:pStyle w:val="TableParagraph"/>
              <w:numPr>
                <w:ilvl w:val="0"/>
                <w:numId w:val="6"/>
              </w:numPr>
              <w:tabs>
                <w:tab w:val="left" w:pos="473"/>
              </w:tabs>
              <w:ind w:right="141"/>
            </w:pPr>
            <w:r>
              <w:lastRenderedPageBreak/>
              <w:t>During Multicultural Month 2018, State Library led a social media campaign to help connect Queenslanders with our collections and programs, and to share stories from across the State.  One access point was through a promotional ‘tile’ on the State Library website that linked to detailed information that could be translated into many community languages.</w:t>
            </w:r>
          </w:p>
        </w:tc>
      </w:tr>
      <w:tr w:rsidR="00FD759F">
        <w:trPr>
          <w:trHeight w:val="1141"/>
        </w:trPr>
        <w:tc>
          <w:tcPr>
            <w:tcW w:w="2585" w:type="dxa"/>
          </w:tcPr>
          <w:p w:rsidR="00FD759F" w:rsidRDefault="00873E1C">
            <w:pPr>
              <w:pStyle w:val="TableParagraph"/>
              <w:ind w:left="107" w:right="137"/>
              <w:rPr>
                <w:b/>
              </w:rPr>
            </w:pPr>
            <w:r>
              <w:rPr>
                <w:b/>
              </w:rPr>
              <w:lastRenderedPageBreak/>
              <w:t>A productive, culturally capable and diverse workforce</w:t>
            </w:r>
          </w:p>
        </w:tc>
        <w:tc>
          <w:tcPr>
            <w:tcW w:w="4138" w:type="dxa"/>
          </w:tcPr>
          <w:p w:rsidR="00FD759F" w:rsidRDefault="00873E1C">
            <w:pPr>
              <w:pStyle w:val="TableParagraph"/>
              <w:ind w:left="108" w:right="270"/>
            </w:pPr>
            <w:r>
              <w:t>Participate in migrant work experience programs, such as the Work and Welcome program.</w:t>
            </w:r>
          </w:p>
        </w:tc>
        <w:tc>
          <w:tcPr>
            <w:tcW w:w="1085" w:type="dxa"/>
          </w:tcPr>
          <w:p w:rsidR="00FD759F" w:rsidRDefault="00873E1C">
            <w:pPr>
              <w:pStyle w:val="TableParagraph"/>
              <w:spacing w:line="333" w:lineRule="auto"/>
              <w:ind w:left="108" w:right="302"/>
              <w:jc w:val="both"/>
            </w:pPr>
            <w:r>
              <w:t>DILGP DTMR SLQ</w:t>
            </w:r>
          </w:p>
        </w:tc>
        <w:tc>
          <w:tcPr>
            <w:tcW w:w="1327" w:type="dxa"/>
          </w:tcPr>
          <w:p w:rsidR="00FD759F" w:rsidRDefault="00873E1C">
            <w:pPr>
              <w:pStyle w:val="TableParagraph"/>
              <w:spacing w:line="250" w:lineRule="exact"/>
              <w:ind w:left="105"/>
            </w:pPr>
            <w:r>
              <w:t>2016–19</w:t>
            </w:r>
          </w:p>
        </w:tc>
        <w:tc>
          <w:tcPr>
            <w:tcW w:w="2974" w:type="dxa"/>
            <w:shd w:val="clear" w:color="auto" w:fill="F7C9AC"/>
          </w:tcPr>
          <w:p w:rsidR="00FD759F" w:rsidRDefault="00873E1C">
            <w:pPr>
              <w:pStyle w:val="TableParagraph"/>
              <w:numPr>
                <w:ilvl w:val="0"/>
                <w:numId w:val="5"/>
              </w:numPr>
              <w:tabs>
                <w:tab w:val="left" w:pos="473"/>
              </w:tabs>
              <w:spacing w:line="267" w:lineRule="exact"/>
            </w:pPr>
            <w:r>
              <w:t>Completed</w:t>
            </w:r>
          </w:p>
        </w:tc>
        <w:tc>
          <w:tcPr>
            <w:tcW w:w="9044" w:type="dxa"/>
            <w:shd w:val="clear" w:color="auto" w:fill="F7C9AC"/>
          </w:tcPr>
          <w:p w:rsidR="005830D1" w:rsidRDefault="00873E1C">
            <w:pPr>
              <w:pStyle w:val="TableParagraph"/>
              <w:numPr>
                <w:ilvl w:val="0"/>
                <w:numId w:val="4"/>
              </w:numPr>
              <w:tabs>
                <w:tab w:val="left" w:pos="473"/>
              </w:tabs>
              <w:ind w:right="156"/>
            </w:pPr>
            <w:r>
              <w:t xml:space="preserve">The Work and Welcome program at </w:t>
            </w:r>
            <w:r w:rsidR="00F41661">
              <w:t xml:space="preserve">State Library </w:t>
            </w:r>
            <w:r>
              <w:t>continued with the placement</w:t>
            </w:r>
            <w:r w:rsidR="005830D1">
              <w:t>s</w:t>
            </w:r>
            <w:r>
              <w:t xml:space="preserve"> of</w:t>
            </w:r>
            <w:r w:rsidR="005830D1">
              <w:t>:</w:t>
            </w:r>
          </w:p>
          <w:p w:rsidR="005830D1" w:rsidRDefault="00FD0D99" w:rsidP="000F1522">
            <w:pPr>
              <w:pStyle w:val="TableParagraph"/>
              <w:numPr>
                <w:ilvl w:val="1"/>
                <w:numId w:val="4"/>
              </w:numPr>
              <w:tabs>
                <w:tab w:val="left" w:pos="473"/>
              </w:tabs>
              <w:ind w:right="156"/>
            </w:pPr>
            <w:r>
              <w:t>A</w:t>
            </w:r>
            <w:r w:rsidR="00873E1C">
              <w:t xml:space="preserve"> participant from Sudan for 12 weeks paid employment from October to December</w:t>
            </w:r>
            <w:r w:rsidR="00873E1C">
              <w:rPr>
                <w:spacing w:val="-17"/>
              </w:rPr>
              <w:t xml:space="preserve"> </w:t>
            </w:r>
            <w:r w:rsidR="00873E1C">
              <w:t>2016</w:t>
            </w:r>
            <w:r>
              <w:t>.</w:t>
            </w:r>
          </w:p>
          <w:p w:rsidR="00FD759F" w:rsidRDefault="005830D1" w:rsidP="000F1522">
            <w:pPr>
              <w:pStyle w:val="TableParagraph"/>
              <w:numPr>
                <w:ilvl w:val="1"/>
                <w:numId w:val="4"/>
              </w:numPr>
              <w:tabs>
                <w:tab w:val="left" w:pos="473"/>
              </w:tabs>
              <w:ind w:right="156"/>
            </w:pPr>
            <w:r>
              <w:t xml:space="preserve">A participant from Burma for 12 weeks paid employment from June to August 2018 </w:t>
            </w:r>
          </w:p>
          <w:p w:rsidR="00FD759F" w:rsidRDefault="00873E1C" w:rsidP="00FD0D99">
            <w:pPr>
              <w:pStyle w:val="TableParagraph"/>
              <w:numPr>
                <w:ilvl w:val="0"/>
                <w:numId w:val="4"/>
              </w:numPr>
              <w:tabs>
                <w:tab w:val="left" w:pos="473"/>
              </w:tabs>
              <w:ind w:right="573"/>
            </w:pPr>
            <w:r>
              <w:t>The placement</w:t>
            </w:r>
            <w:r w:rsidR="005830D1">
              <w:t>s were</w:t>
            </w:r>
            <w:r w:rsidR="000F1522">
              <w:t xml:space="preserve"> </w:t>
            </w:r>
            <w:r>
              <w:t>made possible through voluntary payroll deductions from S</w:t>
            </w:r>
            <w:r w:rsidR="00FD0D99">
              <w:t xml:space="preserve">tate Library </w:t>
            </w:r>
            <w:r>
              <w:t>staff.</w:t>
            </w:r>
          </w:p>
        </w:tc>
      </w:tr>
      <w:tr w:rsidR="00FD759F" w:rsidTr="000F1522">
        <w:trPr>
          <w:trHeight w:val="580"/>
        </w:trPr>
        <w:tc>
          <w:tcPr>
            <w:tcW w:w="21153" w:type="dxa"/>
            <w:gridSpan w:val="6"/>
            <w:tcBorders>
              <w:left w:val="single" w:sz="4" w:space="0" w:color="4471C4"/>
              <w:bottom w:val="single" w:sz="4" w:space="0" w:color="4471C4"/>
              <w:right w:val="single" w:sz="4" w:space="0" w:color="4471C4"/>
            </w:tcBorders>
          </w:tcPr>
          <w:p w:rsidR="00FD759F" w:rsidRDefault="00873E1C">
            <w:pPr>
              <w:pStyle w:val="TableParagraph"/>
              <w:spacing w:line="339" w:lineRule="exact"/>
              <w:ind w:left="107"/>
              <w:rPr>
                <w:b/>
                <w:color w:val="4471C4"/>
                <w:sz w:val="30"/>
              </w:rPr>
            </w:pPr>
            <w:r>
              <w:rPr>
                <w:b/>
                <w:color w:val="4471C4"/>
                <w:sz w:val="30"/>
              </w:rPr>
              <w:t>Priority area 2: Inclusive, harmonious and united communities</w:t>
            </w:r>
          </w:p>
          <w:p w:rsidR="000F1522" w:rsidRDefault="000F1522">
            <w:pPr>
              <w:pStyle w:val="TableParagraph"/>
              <w:spacing w:line="339" w:lineRule="exact"/>
              <w:ind w:left="107"/>
              <w:rPr>
                <w:b/>
                <w:sz w:val="30"/>
              </w:rPr>
            </w:pPr>
          </w:p>
        </w:tc>
      </w:tr>
      <w:tr w:rsidR="00FD759F">
        <w:trPr>
          <w:trHeight w:val="652"/>
        </w:trPr>
        <w:tc>
          <w:tcPr>
            <w:tcW w:w="2585" w:type="dxa"/>
            <w:tcBorders>
              <w:top w:val="single" w:sz="4" w:space="0" w:color="4471C4"/>
              <w:left w:val="single" w:sz="4" w:space="0" w:color="4471C4"/>
              <w:bottom w:val="nil"/>
              <w:right w:val="single" w:sz="4" w:space="0" w:color="4471C4"/>
            </w:tcBorders>
          </w:tcPr>
          <w:p w:rsidR="00FD759F" w:rsidRDefault="00873E1C">
            <w:pPr>
              <w:pStyle w:val="TableParagraph"/>
              <w:spacing w:line="248" w:lineRule="exact"/>
              <w:ind w:left="107"/>
              <w:rPr>
                <w:b/>
              </w:rPr>
            </w:pPr>
            <w:r>
              <w:rPr>
                <w:b/>
              </w:rPr>
              <w:t>Outcome</w:t>
            </w:r>
          </w:p>
        </w:tc>
        <w:tc>
          <w:tcPr>
            <w:tcW w:w="4138" w:type="dxa"/>
            <w:tcBorders>
              <w:top w:val="single" w:sz="4" w:space="0" w:color="4471C4"/>
              <w:left w:val="single" w:sz="4" w:space="0" w:color="4471C4"/>
              <w:bottom w:val="nil"/>
              <w:right w:val="single" w:sz="4" w:space="0" w:color="4471C4"/>
            </w:tcBorders>
          </w:tcPr>
          <w:p w:rsidR="00FD759F" w:rsidRDefault="00873E1C">
            <w:pPr>
              <w:pStyle w:val="TableParagraph"/>
              <w:spacing w:line="248" w:lineRule="exact"/>
              <w:ind w:left="108"/>
              <w:rPr>
                <w:b/>
              </w:rPr>
            </w:pPr>
            <w:r>
              <w:rPr>
                <w:b/>
              </w:rPr>
              <w:t>Action</w:t>
            </w:r>
          </w:p>
        </w:tc>
        <w:tc>
          <w:tcPr>
            <w:tcW w:w="1085" w:type="dxa"/>
            <w:tcBorders>
              <w:top w:val="single" w:sz="4" w:space="0" w:color="4471C4"/>
              <w:left w:val="single" w:sz="4" w:space="0" w:color="4471C4"/>
              <w:bottom w:val="nil"/>
              <w:right w:val="single" w:sz="4" w:space="0" w:color="4471C4"/>
            </w:tcBorders>
          </w:tcPr>
          <w:p w:rsidR="00FD759F" w:rsidRDefault="00873E1C">
            <w:pPr>
              <w:pStyle w:val="TableParagraph"/>
              <w:ind w:left="108" w:right="188"/>
              <w:rPr>
                <w:b/>
              </w:rPr>
            </w:pPr>
            <w:r>
              <w:rPr>
                <w:b/>
              </w:rPr>
              <w:t>Lead agency</w:t>
            </w:r>
          </w:p>
        </w:tc>
        <w:tc>
          <w:tcPr>
            <w:tcW w:w="1327" w:type="dxa"/>
            <w:tcBorders>
              <w:top w:val="single" w:sz="4" w:space="0" w:color="4471C4"/>
              <w:left w:val="single" w:sz="4" w:space="0" w:color="4471C4"/>
              <w:bottom w:val="nil"/>
              <w:right w:val="single" w:sz="4" w:space="0" w:color="4471C4"/>
            </w:tcBorders>
          </w:tcPr>
          <w:p w:rsidR="00FD759F" w:rsidRDefault="00873E1C">
            <w:pPr>
              <w:pStyle w:val="TableParagraph"/>
              <w:spacing w:line="248" w:lineRule="exact"/>
              <w:ind w:left="105"/>
              <w:rPr>
                <w:b/>
              </w:rPr>
            </w:pPr>
            <w:r>
              <w:rPr>
                <w:b/>
              </w:rPr>
              <w:t>Timeframe</w:t>
            </w:r>
          </w:p>
        </w:tc>
        <w:tc>
          <w:tcPr>
            <w:tcW w:w="2974" w:type="dxa"/>
            <w:tcBorders>
              <w:top w:val="single" w:sz="4" w:space="0" w:color="4471C4"/>
              <w:left w:val="single" w:sz="4" w:space="0" w:color="4471C4"/>
              <w:bottom w:val="nil"/>
              <w:right w:val="single" w:sz="4" w:space="0" w:color="4471C4"/>
            </w:tcBorders>
          </w:tcPr>
          <w:p w:rsidR="00FD759F" w:rsidRDefault="00873E1C">
            <w:pPr>
              <w:pStyle w:val="TableParagraph"/>
              <w:spacing w:line="248" w:lineRule="exact"/>
              <w:ind w:left="108"/>
              <w:rPr>
                <w:b/>
              </w:rPr>
            </w:pPr>
            <w:r>
              <w:rPr>
                <w:b/>
              </w:rPr>
              <w:t>Progress status</w:t>
            </w:r>
          </w:p>
          <w:p w:rsidR="00FD759F" w:rsidRDefault="00873E1C">
            <w:pPr>
              <w:pStyle w:val="TableParagraph"/>
              <w:spacing w:before="102"/>
              <w:ind w:left="108"/>
            </w:pPr>
            <w:r>
              <w:t>Legend:</w:t>
            </w:r>
          </w:p>
        </w:tc>
        <w:tc>
          <w:tcPr>
            <w:tcW w:w="9044" w:type="dxa"/>
            <w:tcBorders>
              <w:top w:val="single" w:sz="4" w:space="0" w:color="4471C4"/>
              <w:left w:val="single" w:sz="4" w:space="0" w:color="4471C4"/>
              <w:bottom w:val="nil"/>
              <w:right w:val="single" w:sz="4" w:space="0" w:color="4471C4"/>
            </w:tcBorders>
          </w:tcPr>
          <w:p w:rsidR="00FD759F" w:rsidRDefault="00873E1C">
            <w:pPr>
              <w:pStyle w:val="TableParagraph"/>
              <w:spacing w:line="248" w:lineRule="exact"/>
              <w:ind w:left="108"/>
              <w:rPr>
                <w:b/>
              </w:rPr>
            </w:pPr>
            <w:r>
              <w:rPr>
                <w:b/>
              </w:rPr>
              <w:t>Progress/achievements/outcomes for culturally diverse Queenslanders</w:t>
            </w:r>
          </w:p>
        </w:tc>
      </w:tr>
      <w:tr w:rsidR="00FD759F">
        <w:trPr>
          <w:trHeight w:val="1476"/>
        </w:trPr>
        <w:tc>
          <w:tcPr>
            <w:tcW w:w="2585" w:type="dxa"/>
            <w:tcBorders>
              <w:top w:val="nil"/>
              <w:left w:val="single" w:sz="4" w:space="0" w:color="4471C4"/>
              <w:bottom w:val="single" w:sz="4" w:space="0" w:color="4471C4"/>
              <w:right w:val="single" w:sz="4" w:space="0" w:color="4471C4"/>
            </w:tcBorders>
          </w:tcPr>
          <w:p w:rsidR="00FD759F" w:rsidRDefault="00FD759F">
            <w:pPr>
              <w:pStyle w:val="TableParagraph"/>
              <w:ind w:left="0"/>
              <w:rPr>
                <w:rFonts w:ascii="Times New Roman"/>
              </w:rPr>
            </w:pPr>
          </w:p>
        </w:tc>
        <w:tc>
          <w:tcPr>
            <w:tcW w:w="4138" w:type="dxa"/>
            <w:tcBorders>
              <w:top w:val="nil"/>
              <w:left w:val="single" w:sz="4" w:space="0" w:color="4471C4"/>
              <w:bottom w:val="single" w:sz="4" w:space="0" w:color="4471C4"/>
              <w:right w:val="single" w:sz="4" w:space="0" w:color="4471C4"/>
            </w:tcBorders>
          </w:tcPr>
          <w:p w:rsidR="00FD759F" w:rsidRDefault="00FD759F">
            <w:pPr>
              <w:pStyle w:val="TableParagraph"/>
              <w:ind w:left="0"/>
              <w:rPr>
                <w:rFonts w:ascii="Times New Roman"/>
              </w:rPr>
            </w:pPr>
          </w:p>
        </w:tc>
        <w:tc>
          <w:tcPr>
            <w:tcW w:w="1085" w:type="dxa"/>
            <w:tcBorders>
              <w:top w:val="nil"/>
              <w:left w:val="single" w:sz="4" w:space="0" w:color="4471C4"/>
              <w:bottom w:val="single" w:sz="4" w:space="0" w:color="4471C4"/>
              <w:right w:val="single" w:sz="4" w:space="0" w:color="4471C4"/>
            </w:tcBorders>
          </w:tcPr>
          <w:p w:rsidR="00FD759F" w:rsidRDefault="00FD759F">
            <w:pPr>
              <w:pStyle w:val="TableParagraph"/>
              <w:ind w:left="0"/>
              <w:rPr>
                <w:rFonts w:ascii="Times New Roman"/>
              </w:rPr>
            </w:pPr>
          </w:p>
        </w:tc>
        <w:tc>
          <w:tcPr>
            <w:tcW w:w="1327" w:type="dxa"/>
            <w:tcBorders>
              <w:top w:val="nil"/>
              <w:left w:val="single" w:sz="4" w:space="0" w:color="4471C4"/>
              <w:bottom w:val="single" w:sz="4" w:space="0" w:color="4471C4"/>
              <w:right w:val="single" w:sz="4" w:space="0" w:color="4471C4"/>
            </w:tcBorders>
          </w:tcPr>
          <w:p w:rsidR="00FD759F" w:rsidRDefault="00FD759F">
            <w:pPr>
              <w:pStyle w:val="TableParagraph"/>
              <w:ind w:left="0"/>
              <w:rPr>
                <w:rFonts w:ascii="Times New Roman"/>
              </w:rPr>
            </w:pPr>
          </w:p>
        </w:tc>
        <w:tc>
          <w:tcPr>
            <w:tcW w:w="2974" w:type="dxa"/>
            <w:tcBorders>
              <w:top w:val="nil"/>
              <w:left w:val="single" w:sz="4" w:space="0" w:color="4471C4"/>
              <w:bottom w:val="single" w:sz="4" w:space="0" w:color="4471C4"/>
              <w:right w:val="single" w:sz="4" w:space="0" w:color="4471C4"/>
            </w:tcBorders>
          </w:tcPr>
          <w:p w:rsidR="00FD759F" w:rsidRDefault="00873E1C">
            <w:pPr>
              <w:pStyle w:val="TableParagraph"/>
              <w:numPr>
                <w:ilvl w:val="0"/>
                <w:numId w:val="3"/>
              </w:numPr>
              <w:tabs>
                <w:tab w:val="left" w:pos="473"/>
              </w:tabs>
              <w:spacing w:before="50"/>
            </w:pPr>
            <w:r>
              <w:t>On</w:t>
            </w:r>
            <w:r>
              <w:rPr>
                <w:spacing w:val="-2"/>
              </w:rPr>
              <w:t xml:space="preserve"> </w:t>
            </w:r>
            <w:r>
              <w:t>track</w:t>
            </w:r>
          </w:p>
          <w:p w:rsidR="00FD759F" w:rsidRDefault="00873E1C">
            <w:pPr>
              <w:pStyle w:val="TableParagraph"/>
              <w:numPr>
                <w:ilvl w:val="0"/>
                <w:numId w:val="3"/>
              </w:numPr>
              <w:tabs>
                <w:tab w:val="left" w:pos="473"/>
              </w:tabs>
              <w:spacing w:line="268" w:lineRule="exact"/>
            </w:pPr>
            <w:r>
              <w:t>Completed</w:t>
            </w:r>
          </w:p>
          <w:p w:rsidR="00FD759F" w:rsidRDefault="00873E1C">
            <w:pPr>
              <w:pStyle w:val="TableParagraph"/>
              <w:numPr>
                <w:ilvl w:val="0"/>
                <w:numId w:val="3"/>
              </w:numPr>
              <w:tabs>
                <w:tab w:val="left" w:pos="473"/>
              </w:tabs>
              <w:spacing w:line="268" w:lineRule="exact"/>
            </w:pPr>
            <w:r>
              <w:t>Yet to</w:t>
            </w:r>
            <w:r>
              <w:rPr>
                <w:spacing w:val="-2"/>
              </w:rPr>
              <w:t xml:space="preserve"> </w:t>
            </w:r>
            <w:r>
              <w:t>commence</w:t>
            </w:r>
          </w:p>
          <w:p w:rsidR="00FD759F" w:rsidRDefault="00873E1C">
            <w:pPr>
              <w:pStyle w:val="TableParagraph"/>
              <w:numPr>
                <w:ilvl w:val="0"/>
                <w:numId w:val="3"/>
              </w:numPr>
              <w:tabs>
                <w:tab w:val="left" w:pos="473"/>
              </w:tabs>
              <w:spacing w:before="2" w:line="237" w:lineRule="auto"/>
              <w:ind w:right="163"/>
            </w:pPr>
            <w:r>
              <w:t>Ceased (include reason in notes)</w:t>
            </w:r>
          </w:p>
        </w:tc>
        <w:tc>
          <w:tcPr>
            <w:tcW w:w="9044" w:type="dxa"/>
            <w:tcBorders>
              <w:top w:val="nil"/>
              <w:left w:val="single" w:sz="4" w:space="0" w:color="4471C4"/>
              <w:bottom w:val="single" w:sz="4" w:space="0" w:color="4471C4"/>
              <w:right w:val="single" w:sz="4" w:space="0" w:color="4471C4"/>
            </w:tcBorders>
          </w:tcPr>
          <w:p w:rsidR="00FD759F" w:rsidRDefault="00FD759F">
            <w:pPr>
              <w:pStyle w:val="TableParagraph"/>
              <w:ind w:left="0"/>
              <w:rPr>
                <w:rFonts w:ascii="Times New Roman"/>
              </w:rPr>
            </w:pPr>
          </w:p>
        </w:tc>
      </w:tr>
      <w:tr w:rsidR="00FD759F" w:rsidTr="000F1522">
        <w:trPr>
          <w:trHeight w:val="554"/>
        </w:trPr>
        <w:tc>
          <w:tcPr>
            <w:tcW w:w="2585" w:type="dxa"/>
            <w:tcBorders>
              <w:top w:val="single" w:sz="4" w:space="0" w:color="4471C4"/>
              <w:left w:val="single" w:sz="4" w:space="0" w:color="4471C4"/>
              <w:bottom w:val="single" w:sz="4" w:space="0" w:color="4471C4"/>
              <w:right w:val="single" w:sz="4" w:space="0" w:color="4471C4"/>
            </w:tcBorders>
          </w:tcPr>
          <w:p w:rsidR="00FD759F" w:rsidRDefault="00873E1C">
            <w:pPr>
              <w:pStyle w:val="TableParagraph"/>
              <w:ind w:left="107" w:right="284"/>
              <w:rPr>
                <w:b/>
              </w:rPr>
            </w:pPr>
            <w:r>
              <w:rPr>
                <w:b/>
              </w:rPr>
              <w:t>Queenslanders celebrate our multicultural identity</w:t>
            </w:r>
          </w:p>
        </w:tc>
        <w:tc>
          <w:tcPr>
            <w:tcW w:w="4138" w:type="dxa"/>
            <w:tcBorders>
              <w:top w:val="single" w:sz="4" w:space="0" w:color="4471C4"/>
              <w:left w:val="single" w:sz="4" w:space="0" w:color="4471C4"/>
              <w:bottom w:val="single" w:sz="4" w:space="0" w:color="4471C4"/>
              <w:right w:val="single" w:sz="4" w:space="0" w:color="4471C4"/>
            </w:tcBorders>
          </w:tcPr>
          <w:p w:rsidR="00FD759F" w:rsidRDefault="00873E1C">
            <w:pPr>
              <w:pStyle w:val="TableParagraph"/>
              <w:ind w:left="108" w:right="184"/>
            </w:pPr>
            <w:r>
              <w:t>Enhance the representation of Queensland’s rich cultural heritage and identity in the John Oxley Library collection.</w:t>
            </w:r>
          </w:p>
        </w:tc>
        <w:tc>
          <w:tcPr>
            <w:tcW w:w="1085" w:type="dxa"/>
            <w:tcBorders>
              <w:top w:val="single" w:sz="4" w:space="0" w:color="4471C4"/>
              <w:left w:val="single" w:sz="4" w:space="0" w:color="4471C4"/>
              <w:bottom w:val="single" w:sz="4" w:space="0" w:color="4471C4"/>
              <w:right w:val="single" w:sz="4" w:space="0" w:color="4471C4"/>
            </w:tcBorders>
          </w:tcPr>
          <w:p w:rsidR="00FD759F" w:rsidRDefault="00873E1C">
            <w:pPr>
              <w:pStyle w:val="TableParagraph"/>
              <w:ind w:left="108"/>
            </w:pPr>
            <w:r>
              <w:t>SLQ</w:t>
            </w:r>
          </w:p>
        </w:tc>
        <w:tc>
          <w:tcPr>
            <w:tcW w:w="1327" w:type="dxa"/>
            <w:tcBorders>
              <w:top w:val="single" w:sz="4" w:space="0" w:color="4471C4"/>
              <w:left w:val="single" w:sz="4" w:space="0" w:color="4471C4"/>
              <w:bottom w:val="single" w:sz="4" w:space="0" w:color="4471C4"/>
              <w:right w:val="single" w:sz="4" w:space="0" w:color="4471C4"/>
            </w:tcBorders>
          </w:tcPr>
          <w:p w:rsidR="00FD759F" w:rsidRDefault="00873E1C">
            <w:pPr>
              <w:pStyle w:val="TableParagraph"/>
              <w:ind w:left="105"/>
            </w:pPr>
            <w:r>
              <w:t>2016–17</w:t>
            </w:r>
          </w:p>
        </w:tc>
        <w:tc>
          <w:tcPr>
            <w:tcW w:w="2974" w:type="dxa"/>
            <w:tcBorders>
              <w:top w:val="single" w:sz="4" w:space="0" w:color="4471C4"/>
              <w:left w:val="single" w:sz="4" w:space="0" w:color="4471C4"/>
              <w:bottom w:val="single" w:sz="4" w:space="0" w:color="4471C4"/>
              <w:right w:val="single" w:sz="4" w:space="0" w:color="4471C4"/>
            </w:tcBorders>
            <w:shd w:val="clear" w:color="auto" w:fill="F7C9AC"/>
          </w:tcPr>
          <w:p w:rsidR="00FD759F" w:rsidRDefault="00CB494A" w:rsidP="00CB494A">
            <w:pPr>
              <w:pStyle w:val="TableParagraph"/>
              <w:numPr>
                <w:ilvl w:val="0"/>
                <w:numId w:val="2"/>
              </w:numPr>
              <w:tabs>
                <w:tab w:val="left" w:pos="473"/>
              </w:tabs>
              <w:spacing w:line="269" w:lineRule="exact"/>
            </w:pPr>
            <w:r>
              <w:t>Completed</w:t>
            </w:r>
            <w:bookmarkStart w:id="0" w:name="_GoBack"/>
            <w:bookmarkEnd w:id="0"/>
          </w:p>
        </w:tc>
        <w:tc>
          <w:tcPr>
            <w:tcW w:w="9044" w:type="dxa"/>
            <w:tcBorders>
              <w:top w:val="single" w:sz="4" w:space="0" w:color="4471C4"/>
              <w:left w:val="single" w:sz="4" w:space="0" w:color="4471C4"/>
              <w:bottom w:val="single" w:sz="4" w:space="0" w:color="4471C4"/>
              <w:right w:val="single" w:sz="4" w:space="0" w:color="4471C4"/>
            </w:tcBorders>
            <w:shd w:val="clear" w:color="auto" w:fill="F7C9AC"/>
          </w:tcPr>
          <w:p w:rsidR="00FD759F" w:rsidRDefault="00F41661">
            <w:pPr>
              <w:pStyle w:val="TableParagraph"/>
              <w:numPr>
                <w:ilvl w:val="0"/>
                <w:numId w:val="1"/>
              </w:numPr>
              <w:tabs>
                <w:tab w:val="left" w:pos="473"/>
              </w:tabs>
              <w:ind w:right="421"/>
            </w:pPr>
            <w:r>
              <w:t xml:space="preserve">In 2016-17, </w:t>
            </w:r>
            <w:r w:rsidR="008610F5">
              <w:t xml:space="preserve">State Library </w:t>
            </w:r>
            <w:r w:rsidR="00873E1C">
              <w:t>acquired the archive of Brisbane Multicultural Arts Centre (BEMAC). The collection contains a large amount of musical recordings, memorabilia, photographs and organisational</w:t>
            </w:r>
            <w:r w:rsidR="00873E1C">
              <w:rPr>
                <w:spacing w:val="-4"/>
              </w:rPr>
              <w:t xml:space="preserve"> </w:t>
            </w:r>
            <w:r w:rsidR="00873E1C">
              <w:t>records.</w:t>
            </w:r>
          </w:p>
          <w:p w:rsidR="00FD759F" w:rsidRDefault="00873E1C">
            <w:pPr>
              <w:pStyle w:val="TableParagraph"/>
              <w:numPr>
                <w:ilvl w:val="0"/>
                <w:numId w:val="1"/>
              </w:numPr>
              <w:tabs>
                <w:tab w:val="left" w:pos="473"/>
              </w:tabs>
              <w:ind w:right="223"/>
            </w:pPr>
            <w:r>
              <w:t>Guest posts on the John Oxley Library Blog were scheduled during Queensland Multicultural Month. Examples of posts included an insight into Lebanese</w:t>
            </w:r>
            <w:r>
              <w:rPr>
                <w:spacing w:val="-27"/>
              </w:rPr>
              <w:t xml:space="preserve"> </w:t>
            </w:r>
            <w:r>
              <w:t>experiences in Queensland, particularly those of early shopkeepers, by Dr Anne Monsour, professional historian and President of the Australian Lebanese Historical</w:t>
            </w:r>
            <w:r>
              <w:rPr>
                <w:spacing w:val="-12"/>
              </w:rPr>
              <w:t xml:space="preserve"> </w:t>
            </w:r>
            <w:r>
              <w:t>Society.</w:t>
            </w:r>
          </w:p>
          <w:p w:rsidR="00FD759F" w:rsidRDefault="00873E1C">
            <w:pPr>
              <w:pStyle w:val="TableParagraph"/>
              <w:numPr>
                <w:ilvl w:val="0"/>
                <w:numId w:val="1"/>
              </w:numPr>
              <w:tabs>
                <w:tab w:val="left" w:pos="473"/>
              </w:tabs>
              <w:ind w:right="209"/>
            </w:pPr>
            <w:r>
              <w:t xml:space="preserve">Queensland Business Leaders Hall of Fame fellow Toni </w:t>
            </w:r>
            <w:proofErr w:type="spellStart"/>
            <w:r>
              <w:t>Risson</w:t>
            </w:r>
            <w:proofErr w:type="spellEnd"/>
            <w:r>
              <w:t xml:space="preserve"> g</w:t>
            </w:r>
            <w:r w:rsidR="00F41661">
              <w:t>ave</w:t>
            </w:r>
            <w:r>
              <w:t xml:space="preserve"> three</w:t>
            </w:r>
            <w:r>
              <w:rPr>
                <w:spacing w:val="-26"/>
              </w:rPr>
              <w:t xml:space="preserve"> </w:t>
            </w:r>
            <w:r>
              <w:t>public talks on her research on Greek cafes in Queensland, providing information of S</w:t>
            </w:r>
            <w:r w:rsidR="008610F5">
              <w:t>tate Library’s</w:t>
            </w:r>
            <w:r>
              <w:t>’ collections and the story they tell about early Greek experiences in</w:t>
            </w:r>
            <w:r>
              <w:rPr>
                <w:spacing w:val="-17"/>
              </w:rPr>
              <w:t xml:space="preserve"> </w:t>
            </w:r>
            <w:r>
              <w:t>Queensland.</w:t>
            </w:r>
          </w:p>
          <w:p w:rsidR="008610F5" w:rsidRDefault="00F41661">
            <w:pPr>
              <w:pStyle w:val="TableParagraph"/>
              <w:numPr>
                <w:ilvl w:val="0"/>
                <w:numId w:val="1"/>
              </w:numPr>
              <w:tabs>
                <w:tab w:val="left" w:pos="473"/>
              </w:tabs>
              <w:ind w:right="209"/>
            </w:pPr>
            <w:r>
              <w:t>In 2017-18, a</w:t>
            </w:r>
            <w:r w:rsidR="008610F5">
              <w:t>s part of a Queensland Library Foundation Heritage Talk featuring Toni Risson, members of the Greek community were encouraged to bring along personal collections. Several items were donated and others have been donated to State Library’s collection. This model is being considered for encouraging other CALD communities to contribute to State Library’s collection.</w:t>
            </w:r>
          </w:p>
          <w:p w:rsidR="008610F5" w:rsidRDefault="008610F5">
            <w:pPr>
              <w:pStyle w:val="TableParagraph"/>
              <w:numPr>
                <w:ilvl w:val="0"/>
                <w:numId w:val="1"/>
              </w:numPr>
              <w:tabs>
                <w:tab w:val="left" w:pos="473"/>
              </w:tabs>
              <w:ind w:right="209"/>
            </w:pPr>
            <w:r>
              <w:t xml:space="preserve">State Library developed </w:t>
            </w:r>
            <w:proofErr w:type="gramStart"/>
            <w:r>
              <w:t>its 2018-19 Digitisation Plan</w:t>
            </w:r>
            <w:proofErr w:type="gramEnd"/>
            <w:r w:rsidR="00F41661">
              <w:t>, with o</w:t>
            </w:r>
            <w:r>
              <w:t>ne of the key digitisation areas is content from Queensland’s CALD communities.</w:t>
            </w:r>
          </w:p>
          <w:p w:rsidR="008610F5" w:rsidRDefault="008610F5" w:rsidP="00F41661">
            <w:pPr>
              <w:pStyle w:val="TableParagraph"/>
              <w:numPr>
                <w:ilvl w:val="0"/>
                <w:numId w:val="1"/>
              </w:numPr>
              <w:tabs>
                <w:tab w:val="left" w:pos="473"/>
              </w:tabs>
              <w:ind w:right="209"/>
            </w:pPr>
            <w:r>
              <w:t>State Library work</w:t>
            </w:r>
            <w:r w:rsidR="00F41661">
              <w:t>ed</w:t>
            </w:r>
            <w:r>
              <w:t xml:space="preserve"> with University of Queensland’s </w:t>
            </w:r>
            <w:r w:rsidR="00F41661">
              <w:t xml:space="preserve">(UQ’s) </w:t>
            </w:r>
            <w:r w:rsidRPr="008610F5">
              <w:t>School of Historical and Philosophical Inquiry</w:t>
            </w:r>
            <w:r>
              <w:t xml:space="preserve"> on a potential </w:t>
            </w:r>
            <w:r w:rsidR="00FD0D99">
              <w:t>Australian Research Council (</w:t>
            </w:r>
            <w:r>
              <w:t>ARC</w:t>
            </w:r>
            <w:r w:rsidR="00FD0D99">
              <w:t>)</w:t>
            </w:r>
            <w:r>
              <w:t xml:space="preserve"> Linkage funded project, </w:t>
            </w:r>
            <w:r>
              <w:rPr>
                <w:lang w:val="en-US"/>
              </w:rPr>
              <w:t>Queensland Atlas of Religion. Two regional Queensland forums</w:t>
            </w:r>
            <w:r w:rsidR="00F41661">
              <w:rPr>
                <w:lang w:val="en-US"/>
              </w:rPr>
              <w:t xml:space="preserve">, and one Brisbane forum, were </w:t>
            </w:r>
            <w:r>
              <w:rPr>
                <w:lang w:val="en-US"/>
              </w:rPr>
              <w:t xml:space="preserve">held with representatives from </w:t>
            </w:r>
            <w:r w:rsidR="00F41661">
              <w:rPr>
                <w:lang w:val="en-US"/>
              </w:rPr>
              <w:t xml:space="preserve">CALD </w:t>
            </w:r>
            <w:r>
              <w:rPr>
                <w:lang w:val="en-US"/>
              </w:rPr>
              <w:t>communities</w:t>
            </w:r>
            <w:r w:rsidR="00F41661">
              <w:rPr>
                <w:lang w:val="en-US"/>
              </w:rPr>
              <w:t xml:space="preserve"> </w:t>
            </w:r>
            <w:r>
              <w:rPr>
                <w:lang w:val="en-US"/>
              </w:rPr>
              <w:t>to scope diverse communities’ interest in participating in the</w:t>
            </w:r>
            <w:r w:rsidR="00F41661">
              <w:rPr>
                <w:lang w:val="en-US"/>
              </w:rPr>
              <w:t xml:space="preserve"> UQ </w:t>
            </w:r>
            <w:r>
              <w:rPr>
                <w:lang w:val="en-US"/>
              </w:rPr>
              <w:t>project, investigating the intersection between different religions and cultures in Queensland.</w:t>
            </w:r>
          </w:p>
        </w:tc>
      </w:tr>
    </w:tbl>
    <w:p w:rsidR="00B9677D" w:rsidRDefault="00B9677D"/>
    <w:sectPr w:rsidR="00B9677D">
      <w:headerReference w:type="default" r:id="rId10"/>
      <w:footerReference w:type="default" r:id="rId11"/>
      <w:pgSz w:w="23820" w:h="16850" w:orient="landscape"/>
      <w:pgMar w:top="1960" w:right="1200" w:bottom="1200" w:left="1220" w:header="716" w:footer="10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7D" w:rsidRDefault="00873E1C">
      <w:r>
        <w:separator/>
      </w:r>
    </w:p>
  </w:endnote>
  <w:endnote w:type="continuationSeparator" w:id="0">
    <w:p w:rsidR="00B9677D" w:rsidRDefault="0087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9F" w:rsidRDefault="00873E1C">
    <w:pPr>
      <w:pStyle w:val="BodyText"/>
      <w:spacing w:line="14" w:lineRule="auto"/>
      <w:rPr>
        <w:sz w:val="20"/>
      </w:rPr>
    </w:pPr>
    <w:r>
      <w:rPr>
        <w:noProof/>
        <w:lang w:bidi="ar-SA"/>
      </w:rPr>
      <mc:AlternateContent>
        <mc:Choice Requires="wps">
          <w:drawing>
            <wp:anchor distT="0" distB="0" distL="114300" distR="114300" simplePos="0" relativeHeight="503308976" behindDoc="1" locked="0" layoutInCell="1" allowOverlap="1" wp14:anchorId="6EECEE32" wp14:editId="127AEE3A">
              <wp:simplePos x="0" y="0"/>
              <wp:positionH relativeFrom="page">
                <wp:posOffset>14105255</wp:posOffset>
              </wp:positionH>
              <wp:positionV relativeFrom="page">
                <wp:posOffset>9912350</wp:posOffset>
              </wp:positionV>
              <wp:extent cx="128905" cy="1822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59F" w:rsidRDefault="00873E1C">
                          <w:pPr>
                            <w:spacing w:before="13"/>
                            <w:ind w:left="40"/>
                          </w:pPr>
                          <w:r>
                            <w:fldChar w:fldCharType="begin"/>
                          </w:r>
                          <w:r>
                            <w:instrText xml:space="preserve"> PAGE </w:instrText>
                          </w:r>
                          <w:r>
                            <w:fldChar w:fldCharType="separate"/>
                          </w:r>
                          <w:r w:rsidR="00E4144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10.65pt;margin-top:780.5pt;width:10.15pt;height:14.35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Y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" filled="f" stroked="f">
              <v:textbox inset="0,0,0,0">
                <w:txbxContent>
                  <w:p w:rsidR="00FD759F" w:rsidRDefault="00873E1C">
                    <w:pPr>
                      <w:spacing w:before="13"/>
                      <w:ind w:left="40"/>
                    </w:pPr>
                    <w:r>
                      <w:fldChar w:fldCharType="begin"/>
                    </w:r>
                    <w:r>
                      <w:instrText xml:space="preserve"> PAGE </w:instrText>
                    </w:r>
                    <w:r>
                      <w:fldChar w:fldCharType="separate"/>
                    </w:r>
                    <w:r w:rsidR="00E4144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7D" w:rsidRDefault="00873E1C">
      <w:r>
        <w:separator/>
      </w:r>
    </w:p>
  </w:footnote>
  <w:footnote w:type="continuationSeparator" w:id="0">
    <w:p w:rsidR="00B9677D" w:rsidRDefault="00873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9F" w:rsidRDefault="00873E1C">
    <w:pPr>
      <w:pStyle w:val="BodyText"/>
      <w:spacing w:line="14" w:lineRule="auto"/>
      <w:rPr>
        <w:sz w:val="20"/>
      </w:rPr>
    </w:pPr>
    <w:r>
      <w:rPr>
        <w:noProof/>
        <w:lang w:bidi="ar-SA"/>
      </w:rPr>
      <mc:AlternateContent>
        <mc:Choice Requires="wps">
          <w:drawing>
            <wp:anchor distT="0" distB="0" distL="114300" distR="114300" simplePos="0" relativeHeight="503308952" behindDoc="1" locked="0" layoutInCell="1" allowOverlap="1" wp14:anchorId="320FDAF2" wp14:editId="254F5141">
              <wp:simplePos x="0" y="0"/>
              <wp:positionH relativeFrom="page">
                <wp:posOffset>4142105</wp:posOffset>
              </wp:positionH>
              <wp:positionV relativeFrom="page">
                <wp:posOffset>441960</wp:posOffset>
              </wp:positionV>
              <wp:extent cx="6835775" cy="821690"/>
              <wp:effectExtent l="0" t="381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59F" w:rsidRDefault="00873E1C">
                          <w:pPr>
                            <w:spacing w:before="10"/>
                            <w:ind w:left="18" w:right="18"/>
                            <w:jc w:val="center"/>
                            <w:rPr>
                              <w:sz w:val="26"/>
                            </w:rPr>
                          </w:pPr>
                          <w:r>
                            <w:rPr>
                              <w:sz w:val="26"/>
                            </w:rPr>
                            <w:t>Our story, our future</w:t>
                          </w:r>
                        </w:p>
                        <w:p w:rsidR="00FD759F" w:rsidRDefault="00873E1C">
                          <w:pPr>
                            <w:spacing w:before="1"/>
                            <w:ind w:left="20" w:right="18"/>
                            <w:jc w:val="center"/>
                            <w:rPr>
                              <w:sz w:val="26"/>
                            </w:rPr>
                          </w:pPr>
                          <w:r>
                            <w:rPr>
                              <w:sz w:val="26"/>
                            </w:rPr>
                            <w:t>Queensland Multicultural Policy and Queensland Multicultural Action Plan 2016-17 – 2018-19 ANNUAL REPORT</w:t>
                          </w:r>
                        </w:p>
                        <w:p w:rsidR="00FD759F" w:rsidRDefault="00873E1C">
                          <w:pPr>
                            <w:spacing w:line="365" w:lineRule="exact"/>
                            <w:ind w:left="17" w:right="18"/>
                            <w:jc w:val="center"/>
                            <w:rPr>
                              <w:b/>
                              <w:sz w:val="32"/>
                            </w:rPr>
                          </w:pPr>
                          <w:r>
                            <w:rPr>
                              <w:b/>
                              <w:sz w:val="32"/>
                            </w:rPr>
                            <w:t>STATE LIBRARY OF QUEENSLAND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15pt;margin-top:34.8pt;width:538.25pt;height:64.7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11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" filled="f" stroked="f">
              <v:textbox inset="0,0,0,0">
                <w:txbxContent>
                  <w:p w:rsidR="00FD759F" w:rsidRDefault="00873E1C">
                    <w:pPr>
                      <w:spacing w:before="10"/>
                      <w:ind w:left="18" w:right="18"/>
                      <w:jc w:val="center"/>
                      <w:rPr>
                        <w:sz w:val="26"/>
                      </w:rPr>
                    </w:pPr>
                    <w:r>
                      <w:rPr>
                        <w:sz w:val="26"/>
                      </w:rPr>
                      <w:t>Our story, our future</w:t>
                    </w:r>
                  </w:p>
                  <w:p w:rsidR="00FD759F" w:rsidRDefault="00873E1C">
                    <w:pPr>
                      <w:spacing w:before="1"/>
                      <w:ind w:left="20" w:right="18"/>
                      <w:jc w:val="center"/>
                      <w:rPr>
                        <w:sz w:val="26"/>
                      </w:rPr>
                    </w:pPr>
                    <w:r>
                      <w:rPr>
                        <w:sz w:val="26"/>
                      </w:rPr>
                      <w:t>Queensland Multicultural Policy and Queensland Multicultural Action Plan 2016-17 – 2018-19 ANNUAL REPORT</w:t>
                    </w:r>
                  </w:p>
                  <w:p w:rsidR="00FD759F" w:rsidRDefault="00873E1C">
                    <w:pPr>
                      <w:spacing w:line="365" w:lineRule="exact"/>
                      <w:ind w:left="17" w:right="18"/>
                      <w:jc w:val="center"/>
                      <w:rPr>
                        <w:b/>
                        <w:sz w:val="32"/>
                      </w:rPr>
                    </w:pPr>
                    <w:r>
                      <w:rPr>
                        <w:b/>
                        <w:sz w:val="32"/>
                      </w:rPr>
                      <w:t>STATE LIBRARY OF QUEENSLAND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64BD"/>
    <w:multiLevelType w:val="hybridMultilevel"/>
    <w:tmpl w:val="013837DE"/>
    <w:lvl w:ilvl="0" w:tplc="A0DCC7AA">
      <w:numFmt w:val="bullet"/>
      <w:lvlText w:val=""/>
      <w:lvlJc w:val="left"/>
      <w:pPr>
        <w:ind w:left="473" w:hanging="284"/>
      </w:pPr>
      <w:rPr>
        <w:rFonts w:ascii="Symbol" w:eastAsia="Symbol" w:hAnsi="Symbol" w:cs="Symbol" w:hint="default"/>
        <w:w w:val="100"/>
        <w:sz w:val="22"/>
        <w:szCs w:val="22"/>
        <w:lang w:val="en-AU" w:eastAsia="en-AU" w:bidi="en-AU"/>
      </w:rPr>
    </w:lvl>
    <w:lvl w:ilvl="1" w:tplc="47E6AE00">
      <w:numFmt w:val="bullet"/>
      <w:lvlText w:val="•"/>
      <w:lvlJc w:val="left"/>
      <w:pPr>
        <w:ind w:left="728" w:hanging="284"/>
      </w:pPr>
      <w:rPr>
        <w:rFonts w:hint="default"/>
        <w:lang w:val="en-AU" w:eastAsia="en-AU" w:bidi="en-AU"/>
      </w:rPr>
    </w:lvl>
    <w:lvl w:ilvl="2" w:tplc="A57CF3D6">
      <w:numFmt w:val="bullet"/>
      <w:lvlText w:val="•"/>
      <w:lvlJc w:val="left"/>
      <w:pPr>
        <w:ind w:left="976" w:hanging="284"/>
      </w:pPr>
      <w:rPr>
        <w:rFonts w:hint="default"/>
        <w:lang w:val="en-AU" w:eastAsia="en-AU" w:bidi="en-AU"/>
      </w:rPr>
    </w:lvl>
    <w:lvl w:ilvl="3" w:tplc="DF5A0E92">
      <w:numFmt w:val="bullet"/>
      <w:lvlText w:val="•"/>
      <w:lvlJc w:val="left"/>
      <w:pPr>
        <w:ind w:left="1225" w:hanging="284"/>
      </w:pPr>
      <w:rPr>
        <w:rFonts w:hint="default"/>
        <w:lang w:val="en-AU" w:eastAsia="en-AU" w:bidi="en-AU"/>
      </w:rPr>
    </w:lvl>
    <w:lvl w:ilvl="4" w:tplc="35823A72">
      <w:numFmt w:val="bullet"/>
      <w:lvlText w:val="•"/>
      <w:lvlJc w:val="left"/>
      <w:pPr>
        <w:ind w:left="1473" w:hanging="284"/>
      </w:pPr>
      <w:rPr>
        <w:rFonts w:hint="default"/>
        <w:lang w:val="en-AU" w:eastAsia="en-AU" w:bidi="en-AU"/>
      </w:rPr>
    </w:lvl>
    <w:lvl w:ilvl="5" w:tplc="A65A6F00">
      <w:numFmt w:val="bullet"/>
      <w:lvlText w:val="•"/>
      <w:lvlJc w:val="left"/>
      <w:pPr>
        <w:ind w:left="1722" w:hanging="284"/>
      </w:pPr>
      <w:rPr>
        <w:rFonts w:hint="default"/>
        <w:lang w:val="en-AU" w:eastAsia="en-AU" w:bidi="en-AU"/>
      </w:rPr>
    </w:lvl>
    <w:lvl w:ilvl="6" w:tplc="D0665B6A">
      <w:numFmt w:val="bullet"/>
      <w:lvlText w:val="•"/>
      <w:lvlJc w:val="left"/>
      <w:pPr>
        <w:ind w:left="1970" w:hanging="284"/>
      </w:pPr>
      <w:rPr>
        <w:rFonts w:hint="default"/>
        <w:lang w:val="en-AU" w:eastAsia="en-AU" w:bidi="en-AU"/>
      </w:rPr>
    </w:lvl>
    <w:lvl w:ilvl="7" w:tplc="4B36D92C">
      <w:numFmt w:val="bullet"/>
      <w:lvlText w:val="•"/>
      <w:lvlJc w:val="left"/>
      <w:pPr>
        <w:ind w:left="2218" w:hanging="284"/>
      </w:pPr>
      <w:rPr>
        <w:rFonts w:hint="default"/>
        <w:lang w:val="en-AU" w:eastAsia="en-AU" w:bidi="en-AU"/>
      </w:rPr>
    </w:lvl>
    <w:lvl w:ilvl="8" w:tplc="0576C422">
      <w:numFmt w:val="bullet"/>
      <w:lvlText w:val="•"/>
      <w:lvlJc w:val="left"/>
      <w:pPr>
        <w:ind w:left="2467" w:hanging="284"/>
      </w:pPr>
      <w:rPr>
        <w:rFonts w:hint="default"/>
        <w:lang w:val="en-AU" w:eastAsia="en-AU" w:bidi="en-AU"/>
      </w:rPr>
    </w:lvl>
  </w:abstractNum>
  <w:abstractNum w:abstractNumId="1">
    <w:nsid w:val="33EC2021"/>
    <w:multiLevelType w:val="hybridMultilevel"/>
    <w:tmpl w:val="A77E3FEE"/>
    <w:lvl w:ilvl="0" w:tplc="ECC27234">
      <w:numFmt w:val="bullet"/>
      <w:lvlText w:val=""/>
      <w:lvlJc w:val="left"/>
      <w:pPr>
        <w:ind w:left="473" w:hanging="284"/>
      </w:pPr>
      <w:rPr>
        <w:rFonts w:ascii="Symbol" w:eastAsia="Symbol" w:hAnsi="Symbol" w:cs="Symbol" w:hint="default"/>
        <w:w w:val="100"/>
        <w:sz w:val="22"/>
        <w:szCs w:val="22"/>
        <w:lang w:val="en-AU" w:eastAsia="en-AU" w:bidi="en-AU"/>
      </w:rPr>
    </w:lvl>
    <w:lvl w:ilvl="1" w:tplc="D26E7856">
      <w:numFmt w:val="bullet"/>
      <w:lvlText w:val="•"/>
      <w:lvlJc w:val="left"/>
      <w:pPr>
        <w:ind w:left="1335" w:hanging="284"/>
      </w:pPr>
      <w:rPr>
        <w:rFonts w:hint="default"/>
        <w:lang w:val="en-AU" w:eastAsia="en-AU" w:bidi="en-AU"/>
      </w:rPr>
    </w:lvl>
    <w:lvl w:ilvl="2" w:tplc="E260377C">
      <w:numFmt w:val="bullet"/>
      <w:lvlText w:val="•"/>
      <w:lvlJc w:val="left"/>
      <w:pPr>
        <w:ind w:left="2190" w:hanging="284"/>
      </w:pPr>
      <w:rPr>
        <w:rFonts w:hint="default"/>
        <w:lang w:val="en-AU" w:eastAsia="en-AU" w:bidi="en-AU"/>
      </w:rPr>
    </w:lvl>
    <w:lvl w:ilvl="3" w:tplc="15943278">
      <w:numFmt w:val="bullet"/>
      <w:lvlText w:val="•"/>
      <w:lvlJc w:val="left"/>
      <w:pPr>
        <w:ind w:left="3046" w:hanging="284"/>
      </w:pPr>
      <w:rPr>
        <w:rFonts w:hint="default"/>
        <w:lang w:val="en-AU" w:eastAsia="en-AU" w:bidi="en-AU"/>
      </w:rPr>
    </w:lvl>
    <w:lvl w:ilvl="4" w:tplc="A02A1942">
      <w:numFmt w:val="bullet"/>
      <w:lvlText w:val="•"/>
      <w:lvlJc w:val="left"/>
      <w:pPr>
        <w:ind w:left="3901" w:hanging="284"/>
      </w:pPr>
      <w:rPr>
        <w:rFonts w:hint="default"/>
        <w:lang w:val="en-AU" w:eastAsia="en-AU" w:bidi="en-AU"/>
      </w:rPr>
    </w:lvl>
    <w:lvl w:ilvl="5" w:tplc="58B6AA00">
      <w:numFmt w:val="bullet"/>
      <w:lvlText w:val="•"/>
      <w:lvlJc w:val="left"/>
      <w:pPr>
        <w:ind w:left="4757" w:hanging="284"/>
      </w:pPr>
      <w:rPr>
        <w:rFonts w:hint="default"/>
        <w:lang w:val="en-AU" w:eastAsia="en-AU" w:bidi="en-AU"/>
      </w:rPr>
    </w:lvl>
    <w:lvl w:ilvl="6" w:tplc="70D87FA2">
      <w:numFmt w:val="bullet"/>
      <w:lvlText w:val="•"/>
      <w:lvlJc w:val="left"/>
      <w:pPr>
        <w:ind w:left="5612" w:hanging="284"/>
      </w:pPr>
      <w:rPr>
        <w:rFonts w:hint="default"/>
        <w:lang w:val="en-AU" w:eastAsia="en-AU" w:bidi="en-AU"/>
      </w:rPr>
    </w:lvl>
    <w:lvl w:ilvl="7" w:tplc="DB862FF2">
      <w:numFmt w:val="bullet"/>
      <w:lvlText w:val="•"/>
      <w:lvlJc w:val="left"/>
      <w:pPr>
        <w:ind w:left="6467" w:hanging="284"/>
      </w:pPr>
      <w:rPr>
        <w:rFonts w:hint="default"/>
        <w:lang w:val="en-AU" w:eastAsia="en-AU" w:bidi="en-AU"/>
      </w:rPr>
    </w:lvl>
    <w:lvl w:ilvl="8" w:tplc="B052B824">
      <w:numFmt w:val="bullet"/>
      <w:lvlText w:val="•"/>
      <w:lvlJc w:val="left"/>
      <w:pPr>
        <w:ind w:left="7323" w:hanging="284"/>
      </w:pPr>
      <w:rPr>
        <w:rFonts w:hint="default"/>
        <w:lang w:val="en-AU" w:eastAsia="en-AU" w:bidi="en-AU"/>
      </w:rPr>
    </w:lvl>
  </w:abstractNum>
  <w:abstractNum w:abstractNumId="2">
    <w:nsid w:val="411E5825"/>
    <w:multiLevelType w:val="hybridMultilevel"/>
    <w:tmpl w:val="B8D8DB4A"/>
    <w:lvl w:ilvl="0" w:tplc="4AA2BA7A">
      <w:numFmt w:val="bullet"/>
      <w:lvlText w:val=""/>
      <w:lvlJc w:val="left"/>
      <w:pPr>
        <w:ind w:left="473" w:hanging="284"/>
      </w:pPr>
      <w:rPr>
        <w:rFonts w:ascii="Symbol" w:eastAsia="Symbol" w:hAnsi="Symbol" w:cs="Symbol" w:hint="default"/>
        <w:w w:val="100"/>
        <w:sz w:val="22"/>
        <w:szCs w:val="22"/>
        <w:lang w:val="en-AU" w:eastAsia="en-AU" w:bidi="en-AU"/>
      </w:rPr>
    </w:lvl>
    <w:lvl w:ilvl="1" w:tplc="72D00DFA">
      <w:numFmt w:val="bullet"/>
      <w:lvlText w:val="•"/>
      <w:lvlJc w:val="left"/>
      <w:pPr>
        <w:ind w:left="1335" w:hanging="284"/>
      </w:pPr>
      <w:rPr>
        <w:rFonts w:hint="default"/>
        <w:lang w:val="en-AU" w:eastAsia="en-AU" w:bidi="en-AU"/>
      </w:rPr>
    </w:lvl>
    <w:lvl w:ilvl="2" w:tplc="6A9C3FD4">
      <w:numFmt w:val="bullet"/>
      <w:lvlText w:val="•"/>
      <w:lvlJc w:val="left"/>
      <w:pPr>
        <w:ind w:left="2190" w:hanging="284"/>
      </w:pPr>
      <w:rPr>
        <w:rFonts w:hint="default"/>
        <w:lang w:val="en-AU" w:eastAsia="en-AU" w:bidi="en-AU"/>
      </w:rPr>
    </w:lvl>
    <w:lvl w:ilvl="3" w:tplc="2BC216D0">
      <w:numFmt w:val="bullet"/>
      <w:lvlText w:val="•"/>
      <w:lvlJc w:val="left"/>
      <w:pPr>
        <w:ind w:left="3046" w:hanging="284"/>
      </w:pPr>
      <w:rPr>
        <w:rFonts w:hint="default"/>
        <w:lang w:val="en-AU" w:eastAsia="en-AU" w:bidi="en-AU"/>
      </w:rPr>
    </w:lvl>
    <w:lvl w:ilvl="4" w:tplc="719A846E">
      <w:numFmt w:val="bullet"/>
      <w:lvlText w:val="•"/>
      <w:lvlJc w:val="left"/>
      <w:pPr>
        <w:ind w:left="3901" w:hanging="284"/>
      </w:pPr>
      <w:rPr>
        <w:rFonts w:hint="default"/>
        <w:lang w:val="en-AU" w:eastAsia="en-AU" w:bidi="en-AU"/>
      </w:rPr>
    </w:lvl>
    <w:lvl w:ilvl="5" w:tplc="F90872CC">
      <w:numFmt w:val="bullet"/>
      <w:lvlText w:val="•"/>
      <w:lvlJc w:val="left"/>
      <w:pPr>
        <w:ind w:left="4757" w:hanging="284"/>
      </w:pPr>
      <w:rPr>
        <w:rFonts w:hint="default"/>
        <w:lang w:val="en-AU" w:eastAsia="en-AU" w:bidi="en-AU"/>
      </w:rPr>
    </w:lvl>
    <w:lvl w:ilvl="6" w:tplc="9782D950">
      <w:numFmt w:val="bullet"/>
      <w:lvlText w:val="•"/>
      <w:lvlJc w:val="left"/>
      <w:pPr>
        <w:ind w:left="5612" w:hanging="284"/>
      </w:pPr>
      <w:rPr>
        <w:rFonts w:hint="default"/>
        <w:lang w:val="en-AU" w:eastAsia="en-AU" w:bidi="en-AU"/>
      </w:rPr>
    </w:lvl>
    <w:lvl w:ilvl="7" w:tplc="71B46ECE">
      <w:numFmt w:val="bullet"/>
      <w:lvlText w:val="•"/>
      <w:lvlJc w:val="left"/>
      <w:pPr>
        <w:ind w:left="6467" w:hanging="284"/>
      </w:pPr>
      <w:rPr>
        <w:rFonts w:hint="default"/>
        <w:lang w:val="en-AU" w:eastAsia="en-AU" w:bidi="en-AU"/>
      </w:rPr>
    </w:lvl>
    <w:lvl w:ilvl="8" w:tplc="321CAAF4">
      <w:numFmt w:val="bullet"/>
      <w:lvlText w:val="•"/>
      <w:lvlJc w:val="left"/>
      <w:pPr>
        <w:ind w:left="7323" w:hanging="284"/>
      </w:pPr>
      <w:rPr>
        <w:rFonts w:hint="default"/>
        <w:lang w:val="en-AU" w:eastAsia="en-AU" w:bidi="en-AU"/>
      </w:rPr>
    </w:lvl>
  </w:abstractNum>
  <w:abstractNum w:abstractNumId="3">
    <w:nsid w:val="445250CD"/>
    <w:multiLevelType w:val="hybridMultilevel"/>
    <w:tmpl w:val="38DA94E0"/>
    <w:lvl w:ilvl="0" w:tplc="F356DFA2">
      <w:numFmt w:val="bullet"/>
      <w:lvlText w:val=""/>
      <w:lvlJc w:val="left"/>
      <w:pPr>
        <w:ind w:left="473" w:hanging="284"/>
      </w:pPr>
      <w:rPr>
        <w:rFonts w:ascii="Symbol" w:eastAsia="Symbol" w:hAnsi="Symbol" w:cs="Symbol" w:hint="default"/>
        <w:w w:val="100"/>
        <w:sz w:val="22"/>
        <w:szCs w:val="22"/>
        <w:lang w:val="en-AU" w:eastAsia="en-AU" w:bidi="en-AU"/>
      </w:rPr>
    </w:lvl>
    <w:lvl w:ilvl="1" w:tplc="F274007E">
      <w:numFmt w:val="bullet"/>
      <w:lvlText w:val=""/>
      <w:lvlJc w:val="left"/>
      <w:pPr>
        <w:ind w:left="1188" w:hanging="360"/>
      </w:pPr>
      <w:rPr>
        <w:rFonts w:ascii="Symbol" w:eastAsia="Symbol" w:hAnsi="Symbol" w:cs="Symbol" w:hint="default"/>
        <w:w w:val="100"/>
        <w:sz w:val="22"/>
        <w:szCs w:val="22"/>
        <w:lang w:val="en-AU" w:eastAsia="en-AU" w:bidi="en-AU"/>
      </w:rPr>
    </w:lvl>
    <w:lvl w:ilvl="2" w:tplc="31A25940">
      <w:numFmt w:val="bullet"/>
      <w:lvlText w:val="•"/>
      <w:lvlJc w:val="left"/>
      <w:pPr>
        <w:ind w:left="2052" w:hanging="360"/>
      </w:pPr>
      <w:rPr>
        <w:rFonts w:hint="default"/>
        <w:lang w:val="en-AU" w:eastAsia="en-AU" w:bidi="en-AU"/>
      </w:rPr>
    </w:lvl>
    <w:lvl w:ilvl="3" w:tplc="41F83D2A">
      <w:numFmt w:val="bullet"/>
      <w:lvlText w:val="•"/>
      <w:lvlJc w:val="left"/>
      <w:pPr>
        <w:ind w:left="2925" w:hanging="360"/>
      </w:pPr>
      <w:rPr>
        <w:rFonts w:hint="default"/>
        <w:lang w:val="en-AU" w:eastAsia="en-AU" w:bidi="en-AU"/>
      </w:rPr>
    </w:lvl>
    <w:lvl w:ilvl="4" w:tplc="EBB8A9CE">
      <w:numFmt w:val="bullet"/>
      <w:lvlText w:val="•"/>
      <w:lvlJc w:val="left"/>
      <w:pPr>
        <w:ind w:left="3798" w:hanging="360"/>
      </w:pPr>
      <w:rPr>
        <w:rFonts w:hint="default"/>
        <w:lang w:val="en-AU" w:eastAsia="en-AU" w:bidi="en-AU"/>
      </w:rPr>
    </w:lvl>
    <w:lvl w:ilvl="5" w:tplc="F7BA2066">
      <w:numFmt w:val="bullet"/>
      <w:lvlText w:val="•"/>
      <w:lvlJc w:val="left"/>
      <w:pPr>
        <w:ind w:left="4670" w:hanging="360"/>
      </w:pPr>
      <w:rPr>
        <w:rFonts w:hint="default"/>
        <w:lang w:val="en-AU" w:eastAsia="en-AU" w:bidi="en-AU"/>
      </w:rPr>
    </w:lvl>
    <w:lvl w:ilvl="6" w:tplc="5DF63FA4">
      <w:numFmt w:val="bullet"/>
      <w:lvlText w:val="•"/>
      <w:lvlJc w:val="left"/>
      <w:pPr>
        <w:ind w:left="5543" w:hanging="360"/>
      </w:pPr>
      <w:rPr>
        <w:rFonts w:hint="default"/>
        <w:lang w:val="en-AU" w:eastAsia="en-AU" w:bidi="en-AU"/>
      </w:rPr>
    </w:lvl>
    <w:lvl w:ilvl="7" w:tplc="017E9EB6">
      <w:numFmt w:val="bullet"/>
      <w:lvlText w:val="•"/>
      <w:lvlJc w:val="left"/>
      <w:pPr>
        <w:ind w:left="6416" w:hanging="360"/>
      </w:pPr>
      <w:rPr>
        <w:rFonts w:hint="default"/>
        <w:lang w:val="en-AU" w:eastAsia="en-AU" w:bidi="en-AU"/>
      </w:rPr>
    </w:lvl>
    <w:lvl w:ilvl="8" w:tplc="3034998A">
      <w:numFmt w:val="bullet"/>
      <w:lvlText w:val="•"/>
      <w:lvlJc w:val="left"/>
      <w:pPr>
        <w:ind w:left="7288" w:hanging="360"/>
      </w:pPr>
      <w:rPr>
        <w:rFonts w:hint="default"/>
        <w:lang w:val="en-AU" w:eastAsia="en-AU" w:bidi="en-AU"/>
      </w:rPr>
    </w:lvl>
  </w:abstractNum>
  <w:abstractNum w:abstractNumId="4">
    <w:nsid w:val="46E16033"/>
    <w:multiLevelType w:val="hybridMultilevel"/>
    <w:tmpl w:val="A2BA5112"/>
    <w:lvl w:ilvl="0" w:tplc="715EC326">
      <w:numFmt w:val="bullet"/>
      <w:lvlText w:val=""/>
      <w:lvlJc w:val="left"/>
      <w:pPr>
        <w:ind w:left="473" w:hanging="284"/>
      </w:pPr>
      <w:rPr>
        <w:rFonts w:ascii="Symbol" w:eastAsia="Symbol" w:hAnsi="Symbol" w:cs="Symbol" w:hint="default"/>
        <w:w w:val="100"/>
        <w:sz w:val="22"/>
        <w:szCs w:val="22"/>
        <w:lang w:val="en-AU" w:eastAsia="en-AU" w:bidi="en-AU"/>
      </w:rPr>
    </w:lvl>
    <w:lvl w:ilvl="1" w:tplc="18E8F354">
      <w:numFmt w:val="bullet"/>
      <w:lvlText w:val="•"/>
      <w:lvlJc w:val="left"/>
      <w:pPr>
        <w:ind w:left="1335" w:hanging="284"/>
      </w:pPr>
      <w:rPr>
        <w:rFonts w:hint="default"/>
        <w:lang w:val="en-AU" w:eastAsia="en-AU" w:bidi="en-AU"/>
      </w:rPr>
    </w:lvl>
    <w:lvl w:ilvl="2" w:tplc="A81E05BE">
      <w:numFmt w:val="bullet"/>
      <w:lvlText w:val="•"/>
      <w:lvlJc w:val="left"/>
      <w:pPr>
        <w:ind w:left="2190" w:hanging="284"/>
      </w:pPr>
      <w:rPr>
        <w:rFonts w:hint="default"/>
        <w:lang w:val="en-AU" w:eastAsia="en-AU" w:bidi="en-AU"/>
      </w:rPr>
    </w:lvl>
    <w:lvl w:ilvl="3" w:tplc="93E65BAA">
      <w:numFmt w:val="bullet"/>
      <w:lvlText w:val="•"/>
      <w:lvlJc w:val="left"/>
      <w:pPr>
        <w:ind w:left="3046" w:hanging="284"/>
      </w:pPr>
      <w:rPr>
        <w:rFonts w:hint="default"/>
        <w:lang w:val="en-AU" w:eastAsia="en-AU" w:bidi="en-AU"/>
      </w:rPr>
    </w:lvl>
    <w:lvl w:ilvl="4" w:tplc="F0708FE8">
      <w:numFmt w:val="bullet"/>
      <w:lvlText w:val="•"/>
      <w:lvlJc w:val="left"/>
      <w:pPr>
        <w:ind w:left="3901" w:hanging="284"/>
      </w:pPr>
      <w:rPr>
        <w:rFonts w:hint="default"/>
        <w:lang w:val="en-AU" w:eastAsia="en-AU" w:bidi="en-AU"/>
      </w:rPr>
    </w:lvl>
    <w:lvl w:ilvl="5" w:tplc="27D4524C">
      <w:numFmt w:val="bullet"/>
      <w:lvlText w:val="•"/>
      <w:lvlJc w:val="left"/>
      <w:pPr>
        <w:ind w:left="4757" w:hanging="284"/>
      </w:pPr>
      <w:rPr>
        <w:rFonts w:hint="default"/>
        <w:lang w:val="en-AU" w:eastAsia="en-AU" w:bidi="en-AU"/>
      </w:rPr>
    </w:lvl>
    <w:lvl w:ilvl="6" w:tplc="86142D1A">
      <w:numFmt w:val="bullet"/>
      <w:lvlText w:val="•"/>
      <w:lvlJc w:val="left"/>
      <w:pPr>
        <w:ind w:left="5612" w:hanging="284"/>
      </w:pPr>
      <w:rPr>
        <w:rFonts w:hint="default"/>
        <w:lang w:val="en-AU" w:eastAsia="en-AU" w:bidi="en-AU"/>
      </w:rPr>
    </w:lvl>
    <w:lvl w:ilvl="7" w:tplc="C526D754">
      <w:numFmt w:val="bullet"/>
      <w:lvlText w:val="•"/>
      <w:lvlJc w:val="left"/>
      <w:pPr>
        <w:ind w:left="6467" w:hanging="284"/>
      </w:pPr>
      <w:rPr>
        <w:rFonts w:hint="default"/>
        <w:lang w:val="en-AU" w:eastAsia="en-AU" w:bidi="en-AU"/>
      </w:rPr>
    </w:lvl>
    <w:lvl w:ilvl="8" w:tplc="2C483AB0">
      <w:numFmt w:val="bullet"/>
      <w:lvlText w:val="•"/>
      <w:lvlJc w:val="left"/>
      <w:pPr>
        <w:ind w:left="7323" w:hanging="284"/>
      </w:pPr>
      <w:rPr>
        <w:rFonts w:hint="default"/>
        <w:lang w:val="en-AU" w:eastAsia="en-AU" w:bidi="en-AU"/>
      </w:rPr>
    </w:lvl>
  </w:abstractNum>
  <w:abstractNum w:abstractNumId="5">
    <w:nsid w:val="678650F3"/>
    <w:multiLevelType w:val="hybridMultilevel"/>
    <w:tmpl w:val="71A8A5E2"/>
    <w:lvl w:ilvl="0" w:tplc="399ED8A0">
      <w:numFmt w:val="bullet"/>
      <w:lvlText w:val=""/>
      <w:lvlJc w:val="left"/>
      <w:pPr>
        <w:ind w:left="473" w:hanging="284"/>
      </w:pPr>
      <w:rPr>
        <w:rFonts w:ascii="Symbol" w:eastAsia="Symbol" w:hAnsi="Symbol" w:cs="Symbol" w:hint="default"/>
        <w:w w:val="100"/>
        <w:sz w:val="22"/>
        <w:szCs w:val="22"/>
        <w:lang w:val="en-AU" w:eastAsia="en-AU" w:bidi="en-AU"/>
      </w:rPr>
    </w:lvl>
    <w:lvl w:ilvl="1" w:tplc="0F3CBFE8">
      <w:numFmt w:val="bullet"/>
      <w:lvlText w:val="•"/>
      <w:lvlJc w:val="left"/>
      <w:pPr>
        <w:ind w:left="728" w:hanging="284"/>
      </w:pPr>
      <w:rPr>
        <w:rFonts w:hint="default"/>
        <w:lang w:val="en-AU" w:eastAsia="en-AU" w:bidi="en-AU"/>
      </w:rPr>
    </w:lvl>
    <w:lvl w:ilvl="2" w:tplc="CAE4484A">
      <w:numFmt w:val="bullet"/>
      <w:lvlText w:val="•"/>
      <w:lvlJc w:val="left"/>
      <w:pPr>
        <w:ind w:left="976" w:hanging="284"/>
      </w:pPr>
      <w:rPr>
        <w:rFonts w:hint="default"/>
        <w:lang w:val="en-AU" w:eastAsia="en-AU" w:bidi="en-AU"/>
      </w:rPr>
    </w:lvl>
    <w:lvl w:ilvl="3" w:tplc="98628376">
      <w:numFmt w:val="bullet"/>
      <w:lvlText w:val="•"/>
      <w:lvlJc w:val="left"/>
      <w:pPr>
        <w:ind w:left="1225" w:hanging="284"/>
      </w:pPr>
      <w:rPr>
        <w:rFonts w:hint="default"/>
        <w:lang w:val="en-AU" w:eastAsia="en-AU" w:bidi="en-AU"/>
      </w:rPr>
    </w:lvl>
    <w:lvl w:ilvl="4" w:tplc="B2BC6F80">
      <w:numFmt w:val="bullet"/>
      <w:lvlText w:val="•"/>
      <w:lvlJc w:val="left"/>
      <w:pPr>
        <w:ind w:left="1473" w:hanging="284"/>
      </w:pPr>
      <w:rPr>
        <w:rFonts w:hint="default"/>
        <w:lang w:val="en-AU" w:eastAsia="en-AU" w:bidi="en-AU"/>
      </w:rPr>
    </w:lvl>
    <w:lvl w:ilvl="5" w:tplc="F38865D6">
      <w:numFmt w:val="bullet"/>
      <w:lvlText w:val="•"/>
      <w:lvlJc w:val="left"/>
      <w:pPr>
        <w:ind w:left="1722" w:hanging="284"/>
      </w:pPr>
      <w:rPr>
        <w:rFonts w:hint="default"/>
        <w:lang w:val="en-AU" w:eastAsia="en-AU" w:bidi="en-AU"/>
      </w:rPr>
    </w:lvl>
    <w:lvl w:ilvl="6" w:tplc="38C8D23C">
      <w:numFmt w:val="bullet"/>
      <w:lvlText w:val="•"/>
      <w:lvlJc w:val="left"/>
      <w:pPr>
        <w:ind w:left="1970" w:hanging="284"/>
      </w:pPr>
      <w:rPr>
        <w:rFonts w:hint="default"/>
        <w:lang w:val="en-AU" w:eastAsia="en-AU" w:bidi="en-AU"/>
      </w:rPr>
    </w:lvl>
    <w:lvl w:ilvl="7" w:tplc="E6F00AA0">
      <w:numFmt w:val="bullet"/>
      <w:lvlText w:val="•"/>
      <w:lvlJc w:val="left"/>
      <w:pPr>
        <w:ind w:left="2218" w:hanging="284"/>
      </w:pPr>
      <w:rPr>
        <w:rFonts w:hint="default"/>
        <w:lang w:val="en-AU" w:eastAsia="en-AU" w:bidi="en-AU"/>
      </w:rPr>
    </w:lvl>
    <w:lvl w:ilvl="8" w:tplc="FE08239C">
      <w:numFmt w:val="bullet"/>
      <w:lvlText w:val="•"/>
      <w:lvlJc w:val="left"/>
      <w:pPr>
        <w:ind w:left="2467" w:hanging="284"/>
      </w:pPr>
      <w:rPr>
        <w:rFonts w:hint="default"/>
        <w:lang w:val="en-AU" w:eastAsia="en-AU" w:bidi="en-AU"/>
      </w:rPr>
    </w:lvl>
  </w:abstractNum>
  <w:abstractNum w:abstractNumId="6">
    <w:nsid w:val="67E16432"/>
    <w:multiLevelType w:val="hybridMultilevel"/>
    <w:tmpl w:val="4C364530"/>
    <w:lvl w:ilvl="0" w:tplc="97F2948C">
      <w:numFmt w:val="bullet"/>
      <w:lvlText w:val=""/>
      <w:lvlJc w:val="left"/>
      <w:pPr>
        <w:ind w:left="473" w:hanging="284"/>
      </w:pPr>
      <w:rPr>
        <w:rFonts w:ascii="Symbol" w:eastAsia="Symbol" w:hAnsi="Symbol" w:cs="Symbol" w:hint="default"/>
        <w:w w:val="100"/>
        <w:sz w:val="22"/>
        <w:szCs w:val="22"/>
        <w:lang w:val="en-AU" w:eastAsia="en-AU" w:bidi="en-AU"/>
      </w:rPr>
    </w:lvl>
    <w:lvl w:ilvl="1" w:tplc="2952794C">
      <w:numFmt w:val="bullet"/>
      <w:lvlText w:val="•"/>
      <w:lvlJc w:val="left"/>
      <w:pPr>
        <w:ind w:left="1335" w:hanging="284"/>
      </w:pPr>
      <w:rPr>
        <w:rFonts w:hint="default"/>
        <w:lang w:val="en-AU" w:eastAsia="en-AU" w:bidi="en-AU"/>
      </w:rPr>
    </w:lvl>
    <w:lvl w:ilvl="2" w:tplc="F124993E">
      <w:numFmt w:val="bullet"/>
      <w:lvlText w:val="•"/>
      <w:lvlJc w:val="left"/>
      <w:pPr>
        <w:ind w:left="2190" w:hanging="284"/>
      </w:pPr>
      <w:rPr>
        <w:rFonts w:hint="default"/>
        <w:lang w:val="en-AU" w:eastAsia="en-AU" w:bidi="en-AU"/>
      </w:rPr>
    </w:lvl>
    <w:lvl w:ilvl="3" w:tplc="4F805772">
      <w:numFmt w:val="bullet"/>
      <w:lvlText w:val="•"/>
      <w:lvlJc w:val="left"/>
      <w:pPr>
        <w:ind w:left="3046" w:hanging="284"/>
      </w:pPr>
      <w:rPr>
        <w:rFonts w:hint="default"/>
        <w:lang w:val="en-AU" w:eastAsia="en-AU" w:bidi="en-AU"/>
      </w:rPr>
    </w:lvl>
    <w:lvl w:ilvl="4" w:tplc="337C85C0">
      <w:numFmt w:val="bullet"/>
      <w:lvlText w:val="•"/>
      <w:lvlJc w:val="left"/>
      <w:pPr>
        <w:ind w:left="3901" w:hanging="284"/>
      </w:pPr>
      <w:rPr>
        <w:rFonts w:hint="default"/>
        <w:lang w:val="en-AU" w:eastAsia="en-AU" w:bidi="en-AU"/>
      </w:rPr>
    </w:lvl>
    <w:lvl w:ilvl="5" w:tplc="82428122">
      <w:numFmt w:val="bullet"/>
      <w:lvlText w:val="•"/>
      <w:lvlJc w:val="left"/>
      <w:pPr>
        <w:ind w:left="4757" w:hanging="284"/>
      </w:pPr>
      <w:rPr>
        <w:rFonts w:hint="default"/>
        <w:lang w:val="en-AU" w:eastAsia="en-AU" w:bidi="en-AU"/>
      </w:rPr>
    </w:lvl>
    <w:lvl w:ilvl="6" w:tplc="872634E4">
      <w:numFmt w:val="bullet"/>
      <w:lvlText w:val="•"/>
      <w:lvlJc w:val="left"/>
      <w:pPr>
        <w:ind w:left="5612" w:hanging="284"/>
      </w:pPr>
      <w:rPr>
        <w:rFonts w:hint="default"/>
        <w:lang w:val="en-AU" w:eastAsia="en-AU" w:bidi="en-AU"/>
      </w:rPr>
    </w:lvl>
    <w:lvl w:ilvl="7" w:tplc="616CF5FC">
      <w:numFmt w:val="bullet"/>
      <w:lvlText w:val="•"/>
      <w:lvlJc w:val="left"/>
      <w:pPr>
        <w:ind w:left="6467" w:hanging="284"/>
      </w:pPr>
      <w:rPr>
        <w:rFonts w:hint="default"/>
        <w:lang w:val="en-AU" w:eastAsia="en-AU" w:bidi="en-AU"/>
      </w:rPr>
    </w:lvl>
    <w:lvl w:ilvl="8" w:tplc="495E3000">
      <w:numFmt w:val="bullet"/>
      <w:lvlText w:val="•"/>
      <w:lvlJc w:val="left"/>
      <w:pPr>
        <w:ind w:left="7323" w:hanging="284"/>
      </w:pPr>
      <w:rPr>
        <w:rFonts w:hint="default"/>
        <w:lang w:val="en-AU" w:eastAsia="en-AU" w:bidi="en-AU"/>
      </w:rPr>
    </w:lvl>
  </w:abstractNum>
  <w:abstractNum w:abstractNumId="7">
    <w:nsid w:val="682E735F"/>
    <w:multiLevelType w:val="hybridMultilevel"/>
    <w:tmpl w:val="ACB668AC"/>
    <w:lvl w:ilvl="0" w:tplc="200E1B94">
      <w:numFmt w:val="bullet"/>
      <w:lvlText w:val=""/>
      <w:lvlJc w:val="left"/>
      <w:pPr>
        <w:ind w:left="473" w:hanging="284"/>
      </w:pPr>
      <w:rPr>
        <w:rFonts w:ascii="Symbol" w:eastAsia="Symbol" w:hAnsi="Symbol" w:cs="Symbol" w:hint="default"/>
        <w:w w:val="100"/>
        <w:sz w:val="22"/>
        <w:szCs w:val="22"/>
        <w:lang w:val="en-AU" w:eastAsia="en-AU" w:bidi="en-AU"/>
      </w:rPr>
    </w:lvl>
    <w:lvl w:ilvl="1" w:tplc="48D0C440">
      <w:numFmt w:val="bullet"/>
      <w:lvlText w:val="•"/>
      <w:lvlJc w:val="left"/>
      <w:pPr>
        <w:ind w:left="728" w:hanging="284"/>
      </w:pPr>
      <w:rPr>
        <w:rFonts w:hint="default"/>
        <w:lang w:val="en-AU" w:eastAsia="en-AU" w:bidi="en-AU"/>
      </w:rPr>
    </w:lvl>
    <w:lvl w:ilvl="2" w:tplc="68D88672">
      <w:numFmt w:val="bullet"/>
      <w:lvlText w:val="•"/>
      <w:lvlJc w:val="left"/>
      <w:pPr>
        <w:ind w:left="976" w:hanging="284"/>
      </w:pPr>
      <w:rPr>
        <w:rFonts w:hint="default"/>
        <w:lang w:val="en-AU" w:eastAsia="en-AU" w:bidi="en-AU"/>
      </w:rPr>
    </w:lvl>
    <w:lvl w:ilvl="3" w:tplc="22A0B87E">
      <w:numFmt w:val="bullet"/>
      <w:lvlText w:val="•"/>
      <w:lvlJc w:val="left"/>
      <w:pPr>
        <w:ind w:left="1225" w:hanging="284"/>
      </w:pPr>
      <w:rPr>
        <w:rFonts w:hint="default"/>
        <w:lang w:val="en-AU" w:eastAsia="en-AU" w:bidi="en-AU"/>
      </w:rPr>
    </w:lvl>
    <w:lvl w:ilvl="4" w:tplc="50821550">
      <w:numFmt w:val="bullet"/>
      <w:lvlText w:val="•"/>
      <w:lvlJc w:val="left"/>
      <w:pPr>
        <w:ind w:left="1473" w:hanging="284"/>
      </w:pPr>
      <w:rPr>
        <w:rFonts w:hint="default"/>
        <w:lang w:val="en-AU" w:eastAsia="en-AU" w:bidi="en-AU"/>
      </w:rPr>
    </w:lvl>
    <w:lvl w:ilvl="5" w:tplc="FB7AFC58">
      <w:numFmt w:val="bullet"/>
      <w:lvlText w:val="•"/>
      <w:lvlJc w:val="left"/>
      <w:pPr>
        <w:ind w:left="1722" w:hanging="284"/>
      </w:pPr>
      <w:rPr>
        <w:rFonts w:hint="default"/>
        <w:lang w:val="en-AU" w:eastAsia="en-AU" w:bidi="en-AU"/>
      </w:rPr>
    </w:lvl>
    <w:lvl w:ilvl="6" w:tplc="3F18CEA4">
      <w:numFmt w:val="bullet"/>
      <w:lvlText w:val="•"/>
      <w:lvlJc w:val="left"/>
      <w:pPr>
        <w:ind w:left="1970" w:hanging="284"/>
      </w:pPr>
      <w:rPr>
        <w:rFonts w:hint="default"/>
        <w:lang w:val="en-AU" w:eastAsia="en-AU" w:bidi="en-AU"/>
      </w:rPr>
    </w:lvl>
    <w:lvl w:ilvl="7" w:tplc="0950A192">
      <w:numFmt w:val="bullet"/>
      <w:lvlText w:val="•"/>
      <w:lvlJc w:val="left"/>
      <w:pPr>
        <w:ind w:left="2218" w:hanging="284"/>
      </w:pPr>
      <w:rPr>
        <w:rFonts w:hint="default"/>
        <w:lang w:val="en-AU" w:eastAsia="en-AU" w:bidi="en-AU"/>
      </w:rPr>
    </w:lvl>
    <w:lvl w:ilvl="8" w:tplc="10B41566">
      <w:numFmt w:val="bullet"/>
      <w:lvlText w:val="•"/>
      <w:lvlJc w:val="left"/>
      <w:pPr>
        <w:ind w:left="2467" w:hanging="284"/>
      </w:pPr>
      <w:rPr>
        <w:rFonts w:hint="default"/>
        <w:lang w:val="en-AU" w:eastAsia="en-AU" w:bidi="en-AU"/>
      </w:rPr>
    </w:lvl>
  </w:abstractNum>
  <w:abstractNum w:abstractNumId="8">
    <w:nsid w:val="69F072C1"/>
    <w:multiLevelType w:val="hybridMultilevel"/>
    <w:tmpl w:val="481EFE3E"/>
    <w:lvl w:ilvl="0" w:tplc="2FE617B2">
      <w:numFmt w:val="bullet"/>
      <w:lvlText w:val=""/>
      <w:lvlJc w:val="left"/>
      <w:pPr>
        <w:ind w:left="580" w:hanging="360"/>
      </w:pPr>
      <w:rPr>
        <w:rFonts w:ascii="Symbol" w:eastAsia="Symbol" w:hAnsi="Symbol" w:cs="Symbol" w:hint="default"/>
        <w:w w:val="100"/>
        <w:sz w:val="21"/>
        <w:szCs w:val="21"/>
        <w:lang w:val="en-AU" w:eastAsia="en-AU" w:bidi="en-AU"/>
      </w:rPr>
    </w:lvl>
    <w:lvl w:ilvl="1" w:tplc="63A06FE6">
      <w:numFmt w:val="bullet"/>
      <w:lvlText w:val="•"/>
      <w:lvlJc w:val="left"/>
      <w:pPr>
        <w:ind w:left="2661" w:hanging="360"/>
      </w:pPr>
      <w:rPr>
        <w:rFonts w:hint="default"/>
        <w:lang w:val="en-AU" w:eastAsia="en-AU" w:bidi="en-AU"/>
      </w:rPr>
    </w:lvl>
    <w:lvl w:ilvl="2" w:tplc="47FAC878">
      <w:numFmt w:val="bullet"/>
      <w:lvlText w:val="•"/>
      <w:lvlJc w:val="left"/>
      <w:pPr>
        <w:ind w:left="4742" w:hanging="360"/>
      </w:pPr>
      <w:rPr>
        <w:rFonts w:hint="default"/>
        <w:lang w:val="en-AU" w:eastAsia="en-AU" w:bidi="en-AU"/>
      </w:rPr>
    </w:lvl>
    <w:lvl w:ilvl="3" w:tplc="2B5E25DA">
      <w:numFmt w:val="bullet"/>
      <w:lvlText w:val="•"/>
      <w:lvlJc w:val="left"/>
      <w:pPr>
        <w:ind w:left="6823" w:hanging="360"/>
      </w:pPr>
      <w:rPr>
        <w:rFonts w:hint="default"/>
        <w:lang w:val="en-AU" w:eastAsia="en-AU" w:bidi="en-AU"/>
      </w:rPr>
    </w:lvl>
    <w:lvl w:ilvl="4" w:tplc="6E426016">
      <w:numFmt w:val="bullet"/>
      <w:lvlText w:val="•"/>
      <w:lvlJc w:val="left"/>
      <w:pPr>
        <w:ind w:left="8905" w:hanging="360"/>
      </w:pPr>
      <w:rPr>
        <w:rFonts w:hint="default"/>
        <w:lang w:val="en-AU" w:eastAsia="en-AU" w:bidi="en-AU"/>
      </w:rPr>
    </w:lvl>
    <w:lvl w:ilvl="5" w:tplc="A35C6E44">
      <w:numFmt w:val="bullet"/>
      <w:lvlText w:val="•"/>
      <w:lvlJc w:val="left"/>
      <w:pPr>
        <w:ind w:left="10986" w:hanging="360"/>
      </w:pPr>
      <w:rPr>
        <w:rFonts w:hint="default"/>
        <w:lang w:val="en-AU" w:eastAsia="en-AU" w:bidi="en-AU"/>
      </w:rPr>
    </w:lvl>
    <w:lvl w:ilvl="6" w:tplc="849E237E">
      <w:numFmt w:val="bullet"/>
      <w:lvlText w:val="•"/>
      <w:lvlJc w:val="left"/>
      <w:pPr>
        <w:ind w:left="13067" w:hanging="360"/>
      </w:pPr>
      <w:rPr>
        <w:rFonts w:hint="default"/>
        <w:lang w:val="en-AU" w:eastAsia="en-AU" w:bidi="en-AU"/>
      </w:rPr>
    </w:lvl>
    <w:lvl w:ilvl="7" w:tplc="23BC6214">
      <w:numFmt w:val="bullet"/>
      <w:lvlText w:val="•"/>
      <w:lvlJc w:val="left"/>
      <w:pPr>
        <w:ind w:left="15148" w:hanging="360"/>
      </w:pPr>
      <w:rPr>
        <w:rFonts w:hint="default"/>
        <w:lang w:val="en-AU" w:eastAsia="en-AU" w:bidi="en-AU"/>
      </w:rPr>
    </w:lvl>
    <w:lvl w:ilvl="8" w:tplc="0FF0EB26">
      <w:numFmt w:val="bullet"/>
      <w:lvlText w:val="•"/>
      <w:lvlJc w:val="left"/>
      <w:pPr>
        <w:ind w:left="17230" w:hanging="360"/>
      </w:pPr>
      <w:rPr>
        <w:rFonts w:hint="default"/>
        <w:lang w:val="en-AU" w:eastAsia="en-AU" w:bidi="en-AU"/>
      </w:rPr>
    </w:lvl>
  </w:abstractNum>
  <w:abstractNum w:abstractNumId="9">
    <w:nsid w:val="6E53445B"/>
    <w:multiLevelType w:val="hybridMultilevel"/>
    <w:tmpl w:val="39B07972"/>
    <w:lvl w:ilvl="0" w:tplc="9B0C8DFE">
      <w:numFmt w:val="bullet"/>
      <w:lvlText w:val=""/>
      <w:lvlJc w:val="left"/>
      <w:pPr>
        <w:ind w:left="473" w:hanging="284"/>
      </w:pPr>
      <w:rPr>
        <w:rFonts w:ascii="Symbol" w:eastAsia="Symbol" w:hAnsi="Symbol" w:cs="Symbol" w:hint="default"/>
        <w:w w:val="100"/>
        <w:sz w:val="22"/>
        <w:szCs w:val="22"/>
        <w:lang w:val="en-AU" w:eastAsia="en-AU" w:bidi="en-AU"/>
      </w:rPr>
    </w:lvl>
    <w:lvl w:ilvl="1" w:tplc="D8EEA252">
      <w:numFmt w:val="bullet"/>
      <w:lvlText w:val="•"/>
      <w:lvlJc w:val="left"/>
      <w:pPr>
        <w:ind w:left="728" w:hanging="284"/>
      </w:pPr>
      <w:rPr>
        <w:rFonts w:hint="default"/>
        <w:lang w:val="en-AU" w:eastAsia="en-AU" w:bidi="en-AU"/>
      </w:rPr>
    </w:lvl>
    <w:lvl w:ilvl="2" w:tplc="C2EEBABC">
      <w:numFmt w:val="bullet"/>
      <w:lvlText w:val="•"/>
      <w:lvlJc w:val="left"/>
      <w:pPr>
        <w:ind w:left="976" w:hanging="284"/>
      </w:pPr>
      <w:rPr>
        <w:rFonts w:hint="default"/>
        <w:lang w:val="en-AU" w:eastAsia="en-AU" w:bidi="en-AU"/>
      </w:rPr>
    </w:lvl>
    <w:lvl w:ilvl="3" w:tplc="630C32B8">
      <w:numFmt w:val="bullet"/>
      <w:lvlText w:val="•"/>
      <w:lvlJc w:val="left"/>
      <w:pPr>
        <w:ind w:left="1225" w:hanging="284"/>
      </w:pPr>
      <w:rPr>
        <w:rFonts w:hint="default"/>
        <w:lang w:val="en-AU" w:eastAsia="en-AU" w:bidi="en-AU"/>
      </w:rPr>
    </w:lvl>
    <w:lvl w:ilvl="4" w:tplc="308E29B2">
      <w:numFmt w:val="bullet"/>
      <w:lvlText w:val="•"/>
      <w:lvlJc w:val="left"/>
      <w:pPr>
        <w:ind w:left="1473" w:hanging="284"/>
      </w:pPr>
      <w:rPr>
        <w:rFonts w:hint="default"/>
        <w:lang w:val="en-AU" w:eastAsia="en-AU" w:bidi="en-AU"/>
      </w:rPr>
    </w:lvl>
    <w:lvl w:ilvl="5" w:tplc="F304818E">
      <w:numFmt w:val="bullet"/>
      <w:lvlText w:val="•"/>
      <w:lvlJc w:val="left"/>
      <w:pPr>
        <w:ind w:left="1722" w:hanging="284"/>
      </w:pPr>
      <w:rPr>
        <w:rFonts w:hint="default"/>
        <w:lang w:val="en-AU" w:eastAsia="en-AU" w:bidi="en-AU"/>
      </w:rPr>
    </w:lvl>
    <w:lvl w:ilvl="6" w:tplc="C1ECF874">
      <w:numFmt w:val="bullet"/>
      <w:lvlText w:val="•"/>
      <w:lvlJc w:val="left"/>
      <w:pPr>
        <w:ind w:left="1970" w:hanging="284"/>
      </w:pPr>
      <w:rPr>
        <w:rFonts w:hint="default"/>
        <w:lang w:val="en-AU" w:eastAsia="en-AU" w:bidi="en-AU"/>
      </w:rPr>
    </w:lvl>
    <w:lvl w:ilvl="7" w:tplc="32A0AF0C">
      <w:numFmt w:val="bullet"/>
      <w:lvlText w:val="•"/>
      <w:lvlJc w:val="left"/>
      <w:pPr>
        <w:ind w:left="2218" w:hanging="284"/>
      </w:pPr>
      <w:rPr>
        <w:rFonts w:hint="default"/>
        <w:lang w:val="en-AU" w:eastAsia="en-AU" w:bidi="en-AU"/>
      </w:rPr>
    </w:lvl>
    <w:lvl w:ilvl="8" w:tplc="FAA8A4C4">
      <w:numFmt w:val="bullet"/>
      <w:lvlText w:val="•"/>
      <w:lvlJc w:val="left"/>
      <w:pPr>
        <w:ind w:left="2467" w:hanging="284"/>
      </w:pPr>
      <w:rPr>
        <w:rFonts w:hint="default"/>
        <w:lang w:val="en-AU" w:eastAsia="en-AU" w:bidi="en-AU"/>
      </w:rPr>
    </w:lvl>
  </w:abstractNum>
  <w:abstractNum w:abstractNumId="10">
    <w:nsid w:val="70CA4435"/>
    <w:multiLevelType w:val="hybridMultilevel"/>
    <w:tmpl w:val="F4D40B0A"/>
    <w:lvl w:ilvl="0" w:tplc="DD4A1692">
      <w:numFmt w:val="bullet"/>
      <w:lvlText w:val=""/>
      <w:lvlJc w:val="left"/>
      <w:pPr>
        <w:ind w:left="473" w:hanging="284"/>
      </w:pPr>
      <w:rPr>
        <w:rFonts w:ascii="Symbol" w:eastAsia="Symbol" w:hAnsi="Symbol" w:cs="Symbol" w:hint="default"/>
        <w:w w:val="100"/>
        <w:sz w:val="22"/>
        <w:szCs w:val="22"/>
        <w:lang w:val="en-AU" w:eastAsia="en-AU" w:bidi="en-AU"/>
      </w:rPr>
    </w:lvl>
    <w:lvl w:ilvl="1" w:tplc="67E09018">
      <w:numFmt w:val="bullet"/>
      <w:lvlText w:val="•"/>
      <w:lvlJc w:val="left"/>
      <w:pPr>
        <w:ind w:left="728" w:hanging="284"/>
      </w:pPr>
      <w:rPr>
        <w:rFonts w:hint="default"/>
        <w:lang w:val="en-AU" w:eastAsia="en-AU" w:bidi="en-AU"/>
      </w:rPr>
    </w:lvl>
    <w:lvl w:ilvl="2" w:tplc="55C854C4">
      <w:numFmt w:val="bullet"/>
      <w:lvlText w:val="•"/>
      <w:lvlJc w:val="left"/>
      <w:pPr>
        <w:ind w:left="976" w:hanging="284"/>
      </w:pPr>
      <w:rPr>
        <w:rFonts w:hint="default"/>
        <w:lang w:val="en-AU" w:eastAsia="en-AU" w:bidi="en-AU"/>
      </w:rPr>
    </w:lvl>
    <w:lvl w:ilvl="3" w:tplc="60E83368">
      <w:numFmt w:val="bullet"/>
      <w:lvlText w:val="•"/>
      <w:lvlJc w:val="left"/>
      <w:pPr>
        <w:ind w:left="1225" w:hanging="284"/>
      </w:pPr>
      <w:rPr>
        <w:rFonts w:hint="default"/>
        <w:lang w:val="en-AU" w:eastAsia="en-AU" w:bidi="en-AU"/>
      </w:rPr>
    </w:lvl>
    <w:lvl w:ilvl="4" w:tplc="95183EF8">
      <w:numFmt w:val="bullet"/>
      <w:lvlText w:val="•"/>
      <w:lvlJc w:val="left"/>
      <w:pPr>
        <w:ind w:left="1473" w:hanging="284"/>
      </w:pPr>
      <w:rPr>
        <w:rFonts w:hint="default"/>
        <w:lang w:val="en-AU" w:eastAsia="en-AU" w:bidi="en-AU"/>
      </w:rPr>
    </w:lvl>
    <w:lvl w:ilvl="5" w:tplc="216C9020">
      <w:numFmt w:val="bullet"/>
      <w:lvlText w:val="•"/>
      <w:lvlJc w:val="left"/>
      <w:pPr>
        <w:ind w:left="1722" w:hanging="284"/>
      </w:pPr>
      <w:rPr>
        <w:rFonts w:hint="default"/>
        <w:lang w:val="en-AU" w:eastAsia="en-AU" w:bidi="en-AU"/>
      </w:rPr>
    </w:lvl>
    <w:lvl w:ilvl="6" w:tplc="B664BCF6">
      <w:numFmt w:val="bullet"/>
      <w:lvlText w:val="•"/>
      <w:lvlJc w:val="left"/>
      <w:pPr>
        <w:ind w:left="1970" w:hanging="284"/>
      </w:pPr>
      <w:rPr>
        <w:rFonts w:hint="default"/>
        <w:lang w:val="en-AU" w:eastAsia="en-AU" w:bidi="en-AU"/>
      </w:rPr>
    </w:lvl>
    <w:lvl w:ilvl="7" w:tplc="AA02A756">
      <w:numFmt w:val="bullet"/>
      <w:lvlText w:val="•"/>
      <w:lvlJc w:val="left"/>
      <w:pPr>
        <w:ind w:left="2218" w:hanging="284"/>
      </w:pPr>
      <w:rPr>
        <w:rFonts w:hint="default"/>
        <w:lang w:val="en-AU" w:eastAsia="en-AU" w:bidi="en-AU"/>
      </w:rPr>
    </w:lvl>
    <w:lvl w:ilvl="8" w:tplc="F82AE5DA">
      <w:numFmt w:val="bullet"/>
      <w:lvlText w:val="•"/>
      <w:lvlJc w:val="left"/>
      <w:pPr>
        <w:ind w:left="2467" w:hanging="284"/>
      </w:pPr>
      <w:rPr>
        <w:rFonts w:hint="default"/>
        <w:lang w:val="en-AU" w:eastAsia="en-AU" w:bidi="en-AU"/>
      </w:rPr>
    </w:lvl>
  </w:abstractNum>
  <w:abstractNum w:abstractNumId="11">
    <w:nsid w:val="7D5A2A7F"/>
    <w:multiLevelType w:val="hybridMultilevel"/>
    <w:tmpl w:val="0838BE96"/>
    <w:lvl w:ilvl="0" w:tplc="F280CF58">
      <w:numFmt w:val="bullet"/>
      <w:lvlText w:val=""/>
      <w:lvlJc w:val="left"/>
      <w:pPr>
        <w:ind w:left="473" w:hanging="284"/>
      </w:pPr>
      <w:rPr>
        <w:rFonts w:ascii="Symbol" w:eastAsia="Symbol" w:hAnsi="Symbol" w:cs="Symbol" w:hint="default"/>
        <w:w w:val="100"/>
        <w:sz w:val="22"/>
        <w:szCs w:val="22"/>
        <w:lang w:val="en-AU" w:eastAsia="en-AU" w:bidi="en-AU"/>
      </w:rPr>
    </w:lvl>
    <w:lvl w:ilvl="1" w:tplc="E8709576">
      <w:numFmt w:val="bullet"/>
      <w:lvlText w:val="•"/>
      <w:lvlJc w:val="left"/>
      <w:pPr>
        <w:ind w:left="728" w:hanging="284"/>
      </w:pPr>
      <w:rPr>
        <w:rFonts w:hint="default"/>
        <w:lang w:val="en-AU" w:eastAsia="en-AU" w:bidi="en-AU"/>
      </w:rPr>
    </w:lvl>
    <w:lvl w:ilvl="2" w:tplc="75B6463E">
      <w:numFmt w:val="bullet"/>
      <w:lvlText w:val="•"/>
      <w:lvlJc w:val="left"/>
      <w:pPr>
        <w:ind w:left="976" w:hanging="284"/>
      </w:pPr>
      <w:rPr>
        <w:rFonts w:hint="default"/>
        <w:lang w:val="en-AU" w:eastAsia="en-AU" w:bidi="en-AU"/>
      </w:rPr>
    </w:lvl>
    <w:lvl w:ilvl="3" w:tplc="198457B2">
      <w:numFmt w:val="bullet"/>
      <w:lvlText w:val="•"/>
      <w:lvlJc w:val="left"/>
      <w:pPr>
        <w:ind w:left="1225" w:hanging="284"/>
      </w:pPr>
      <w:rPr>
        <w:rFonts w:hint="default"/>
        <w:lang w:val="en-AU" w:eastAsia="en-AU" w:bidi="en-AU"/>
      </w:rPr>
    </w:lvl>
    <w:lvl w:ilvl="4" w:tplc="AC220BA8">
      <w:numFmt w:val="bullet"/>
      <w:lvlText w:val="•"/>
      <w:lvlJc w:val="left"/>
      <w:pPr>
        <w:ind w:left="1473" w:hanging="284"/>
      </w:pPr>
      <w:rPr>
        <w:rFonts w:hint="default"/>
        <w:lang w:val="en-AU" w:eastAsia="en-AU" w:bidi="en-AU"/>
      </w:rPr>
    </w:lvl>
    <w:lvl w:ilvl="5" w:tplc="7E0AEB34">
      <w:numFmt w:val="bullet"/>
      <w:lvlText w:val="•"/>
      <w:lvlJc w:val="left"/>
      <w:pPr>
        <w:ind w:left="1722" w:hanging="284"/>
      </w:pPr>
      <w:rPr>
        <w:rFonts w:hint="default"/>
        <w:lang w:val="en-AU" w:eastAsia="en-AU" w:bidi="en-AU"/>
      </w:rPr>
    </w:lvl>
    <w:lvl w:ilvl="6" w:tplc="DABACC0C">
      <w:numFmt w:val="bullet"/>
      <w:lvlText w:val="•"/>
      <w:lvlJc w:val="left"/>
      <w:pPr>
        <w:ind w:left="1970" w:hanging="284"/>
      </w:pPr>
      <w:rPr>
        <w:rFonts w:hint="default"/>
        <w:lang w:val="en-AU" w:eastAsia="en-AU" w:bidi="en-AU"/>
      </w:rPr>
    </w:lvl>
    <w:lvl w:ilvl="7" w:tplc="A49EDD92">
      <w:numFmt w:val="bullet"/>
      <w:lvlText w:val="•"/>
      <w:lvlJc w:val="left"/>
      <w:pPr>
        <w:ind w:left="2218" w:hanging="284"/>
      </w:pPr>
      <w:rPr>
        <w:rFonts w:hint="default"/>
        <w:lang w:val="en-AU" w:eastAsia="en-AU" w:bidi="en-AU"/>
      </w:rPr>
    </w:lvl>
    <w:lvl w:ilvl="8" w:tplc="AEC8A530">
      <w:numFmt w:val="bullet"/>
      <w:lvlText w:val="•"/>
      <w:lvlJc w:val="left"/>
      <w:pPr>
        <w:ind w:left="2467" w:hanging="284"/>
      </w:pPr>
      <w:rPr>
        <w:rFonts w:hint="default"/>
        <w:lang w:val="en-AU" w:eastAsia="en-AU" w:bidi="en-AU"/>
      </w:rPr>
    </w:lvl>
  </w:abstractNum>
  <w:abstractNum w:abstractNumId="12">
    <w:nsid w:val="7F855D8F"/>
    <w:multiLevelType w:val="hybridMultilevel"/>
    <w:tmpl w:val="DDCEC5C8"/>
    <w:lvl w:ilvl="0" w:tplc="3D60E704">
      <w:numFmt w:val="bullet"/>
      <w:lvlText w:val=""/>
      <w:lvlJc w:val="left"/>
      <w:pPr>
        <w:ind w:left="473" w:hanging="284"/>
      </w:pPr>
      <w:rPr>
        <w:rFonts w:ascii="Symbol" w:eastAsia="Symbol" w:hAnsi="Symbol" w:cs="Symbol" w:hint="default"/>
        <w:w w:val="100"/>
        <w:sz w:val="22"/>
        <w:szCs w:val="22"/>
        <w:lang w:val="en-AU" w:eastAsia="en-AU" w:bidi="en-AU"/>
      </w:rPr>
    </w:lvl>
    <w:lvl w:ilvl="1" w:tplc="0758F62C">
      <w:numFmt w:val="bullet"/>
      <w:lvlText w:val="•"/>
      <w:lvlJc w:val="left"/>
      <w:pPr>
        <w:ind w:left="728" w:hanging="284"/>
      </w:pPr>
      <w:rPr>
        <w:rFonts w:hint="default"/>
        <w:lang w:val="en-AU" w:eastAsia="en-AU" w:bidi="en-AU"/>
      </w:rPr>
    </w:lvl>
    <w:lvl w:ilvl="2" w:tplc="C0F0355A">
      <w:numFmt w:val="bullet"/>
      <w:lvlText w:val="•"/>
      <w:lvlJc w:val="left"/>
      <w:pPr>
        <w:ind w:left="976" w:hanging="284"/>
      </w:pPr>
      <w:rPr>
        <w:rFonts w:hint="default"/>
        <w:lang w:val="en-AU" w:eastAsia="en-AU" w:bidi="en-AU"/>
      </w:rPr>
    </w:lvl>
    <w:lvl w:ilvl="3" w:tplc="3ED2752A">
      <w:numFmt w:val="bullet"/>
      <w:lvlText w:val="•"/>
      <w:lvlJc w:val="left"/>
      <w:pPr>
        <w:ind w:left="1225" w:hanging="284"/>
      </w:pPr>
      <w:rPr>
        <w:rFonts w:hint="default"/>
        <w:lang w:val="en-AU" w:eastAsia="en-AU" w:bidi="en-AU"/>
      </w:rPr>
    </w:lvl>
    <w:lvl w:ilvl="4" w:tplc="2C60C9F2">
      <w:numFmt w:val="bullet"/>
      <w:lvlText w:val="•"/>
      <w:lvlJc w:val="left"/>
      <w:pPr>
        <w:ind w:left="1473" w:hanging="284"/>
      </w:pPr>
      <w:rPr>
        <w:rFonts w:hint="default"/>
        <w:lang w:val="en-AU" w:eastAsia="en-AU" w:bidi="en-AU"/>
      </w:rPr>
    </w:lvl>
    <w:lvl w:ilvl="5" w:tplc="C38E93CE">
      <w:numFmt w:val="bullet"/>
      <w:lvlText w:val="•"/>
      <w:lvlJc w:val="left"/>
      <w:pPr>
        <w:ind w:left="1722" w:hanging="284"/>
      </w:pPr>
      <w:rPr>
        <w:rFonts w:hint="default"/>
        <w:lang w:val="en-AU" w:eastAsia="en-AU" w:bidi="en-AU"/>
      </w:rPr>
    </w:lvl>
    <w:lvl w:ilvl="6" w:tplc="AEA691E6">
      <w:numFmt w:val="bullet"/>
      <w:lvlText w:val="•"/>
      <w:lvlJc w:val="left"/>
      <w:pPr>
        <w:ind w:left="1970" w:hanging="284"/>
      </w:pPr>
      <w:rPr>
        <w:rFonts w:hint="default"/>
        <w:lang w:val="en-AU" w:eastAsia="en-AU" w:bidi="en-AU"/>
      </w:rPr>
    </w:lvl>
    <w:lvl w:ilvl="7" w:tplc="A686CCC6">
      <w:numFmt w:val="bullet"/>
      <w:lvlText w:val="•"/>
      <w:lvlJc w:val="left"/>
      <w:pPr>
        <w:ind w:left="2218" w:hanging="284"/>
      </w:pPr>
      <w:rPr>
        <w:rFonts w:hint="default"/>
        <w:lang w:val="en-AU" w:eastAsia="en-AU" w:bidi="en-AU"/>
      </w:rPr>
    </w:lvl>
    <w:lvl w:ilvl="8" w:tplc="6B8EA1BE">
      <w:numFmt w:val="bullet"/>
      <w:lvlText w:val="•"/>
      <w:lvlJc w:val="left"/>
      <w:pPr>
        <w:ind w:left="2467" w:hanging="284"/>
      </w:pPr>
      <w:rPr>
        <w:rFonts w:hint="default"/>
        <w:lang w:val="en-AU" w:eastAsia="en-AU" w:bidi="en-AU"/>
      </w:rPr>
    </w:lvl>
  </w:abstractNum>
  <w:num w:numId="1">
    <w:abstractNumId w:val="6"/>
  </w:num>
  <w:num w:numId="2">
    <w:abstractNumId w:val="11"/>
  </w:num>
  <w:num w:numId="3">
    <w:abstractNumId w:val="5"/>
  </w:num>
  <w:num w:numId="4">
    <w:abstractNumId w:val="4"/>
  </w:num>
  <w:num w:numId="5">
    <w:abstractNumId w:val="9"/>
  </w:num>
  <w:num w:numId="6">
    <w:abstractNumId w:val="2"/>
  </w:num>
  <w:num w:numId="7">
    <w:abstractNumId w:val="12"/>
  </w:num>
  <w:num w:numId="8">
    <w:abstractNumId w:val="3"/>
  </w:num>
  <w:num w:numId="9">
    <w:abstractNumId w:val="10"/>
  </w:num>
  <w:num w:numId="10">
    <w:abstractNumId w:val="1"/>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9F"/>
    <w:rsid w:val="00041339"/>
    <w:rsid w:val="000E79B1"/>
    <w:rsid w:val="000F1522"/>
    <w:rsid w:val="000F6815"/>
    <w:rsid w:val="00123449"/>
    <w:rsid w:val="00131C9F"/>
    <w:rsid w:val="00206B90"/>
    <w:rsid w:val="00523218"/>
    <w:rsid w:val="005830D1"/>
    <w:rsid w:val="00781CDD"/>
    <w:rsid w:val="007C1177"/>
    <w:rsid w:val="008610F5"/>
    <w:rsid w:val="00873E1C"/>
    <w:rsid w:val="00AE03FB"/>
    <w:rsid w:val="00B144E0"/>
    <w:rsid w:val="00B9677D"/>
    <w:rsid w:val="00C91837"/>
    <w:rsid w:val="00CB494A"/>
    <w:rsid w:val="00DF05DA"/>
    <w:rsid w:val="00E41443"/>
    <w:rsid w:val="00F13A66"/>
    <w:rsid w:val="00F41661"/>
    <w:rsid w:val="00F81288"/>
    <w:rsid w:val="00FD0D99"/>
    <w:rsid w:val="00FD7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8"/>
      <w:ind w:left="580" w:hanging="360"/>
    </w:pPr>
  </w:style>
  <w:style w:type="paragraph" w:customStyle="1" w:styleId="TableParagraph">
    <w:name w:val="Table Paragraph"/>
    <w:basedOn w:val="Normal"/>
    <w:uiPriority w:val="1"/>
    <w:qFormat/>
    <w:pPr>
      <w:ind w:left="473"/>
    </w:pPr>
  </w:style>
  <w:style w:type="paragraph" w:styleId="BalloonText">
    <w:name w:val="Balloon Text"/>
    <w:basedOn w:val="Normal"/>
    <w:link w:val="BalloonTextChar"/>
    <w:uiPriority w:val="99"/>
    <w:semiHidden/>
    <w:unhideWhenUsed/>
    <w:rsid w:val="00781CDD"/>
    <w:rPr>
      <w:rFonts w:ascii="Tahoma" w:hAnsi="Tahoma" w:cs="Tahoma"/>
      <w:sz w:val="16"/>
      <w:szCs w:val="16"/>
    </w:rPr>
  </w:style>
  <w:style w:type="character" w:customStyle="1" w:styleId="BalloonTextChar">
    <w:name w:val="Balloon Text Char"/>
    <w:basedOn w:val="DefaultParagraphFont"/>
    <w:link w:val="BalloonText"/>
    <w:uiPriority w:val="99"/>
    <w:semiHidden/>
    <w:rsid w:val="00781CDD"/>
    <w:rPr>
      <w:rFonts w:ascii="Tahoma" w:eastAsia="Arial" w:hAnsi="Tahoma" w:cs="Tahoma"/>
      <w:sz w:val="16"/>
      <w:szCs w:val="16"/>
      <w:lang w:val="en-AU" w:eastAsia="en-AU" w:bidi="en-AU"/>
    </w:rPr>
  </w:style>
  <w:style w:type="character" w:styleId="CommentReference">
    <w:name w:val="annotation reference"/>
    <w:basedOn w:val="DefaultParagraphFont"/>
    <w:uiPriority w:val="99"/>
    <w:semiHidden/>
    <w:unhideWhenUsed/>
    <w:rsid w:val="00B144E0"/>
    <w:rPr>
      <w:sz w:val="16"/>
      <w:szCs w:val="16"/>
    </w:rPr>
  </w:style>
  <w:style w:type="paragraph" w:styleId="CommentText">
    <w:name w:val="annotation text"/>
    <w:basedOn w:val="Normal"/>
    <w:link w:val="CommentTextChar"/>
    <w:uiPriority w:val="99"/>
    <w:semiHidden/>
    <w:unhideWhenUsed/>
    <w:rsid w:val="00B144E0"/>
    <w:rPr>
      <w:sz w:val="20"/>
      <w:szCs w:val="20"/>
    </w:rPr>
  </w:style>
  <w:style w:type="character" w:customStyle="1" w:styleId="CommentTextChar">
    <w:name w:val="Comment Text Char"/>
    <w:basedOn w:val="DefaultParagraphFont"/>
    <w:link w:val="CommentText"/>
    <w:uiPriority w:val="99"/>
    <w:semiHidden/>
    <w:rsid w:val="00B144E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144E0"/>
    <w:rPr>
      <w:b/>
      <w:bCs/>
    </w:rPr>
  </w:style>
  <w:style w:type="character" w:customStyle="1" w:styleId="CommentSubjectChar">
    <w:name w:val="Comment Subject Char"/>
    <w:basedOn w:val="CommentTextChar"/>
    <w:link w:val="CommentSubject"/>
    <w:uiPriority w:val="99"/>
    <w:semiHidden/>
    <w:rsid w:val="00B144E0"/>
    <w:rPr>
      <w:rFonts w:ascii="Arial" w:eastAsia="Arial" w:hAnsi="Arial" w:cs="Arial"/>
      <w:b/>
      <w:bCs/>
      <w:sz w:val="20"/>
      <w:szCs w:val="20"/>
      <w:lang w:val="en-AU" w:eastAsia="en-AU" w:bidi="en-AU"/>
    </w:rPr>
  </w:style>
  <w:style w:type="paragraph" w:styleId="Header">
    <w:name w:val="header"/>
    <w:basedOn w:val="Normal"/>
    <w:link w:val="HeaderChar"/>
    <w:uiPriority w:val="99"/>
    <w:unhideWhenUsed/>
    <w:rsid w:val="00FD0D99"/>
    <w:pPr>
      <w:tabs>
        <w:tab w:val="center" w:pos="4513"/>
        <w:tab w:val="right" w:pos="9026"/>
      </w:tabs>
    </w:pPr>
  </w:style>
  <w:style w:type="character" w:customStyle="1" w:styleId="HeaderChar">
    <w:name w:val="Header Char"/>
    <w:basedOn w:val="DefaultParagraphFont"/>
    <w:link w:val="Header"/>
    <w:uiPriority w:val="99"/>
    <w:rsid w:val="00FD0D99"/>
    <w:rPr>
      <w:rFonts w:ascii="Arial" w:eastAsia="Arial" w:hAnsi="Arial" w:cs="Arial"/>
      <w:lang w:val="en-AU" w:eastAsia="en-AU" w:bidi="en-AU"/>
    </w:rPr>
  </w:style>
  <w:style w:type="paragraph" w:styleId="Footer">
    <w:name w:val="footer"/>
    <w:basedOn w:val="Normal"/>
    <w:link w:val="FooterChar"/>
    <w:uiPriority w:val="99"/>
    <w:unhideWhenUsed/>
    <w:rsid w:val="00FD0D99"/>
    <w:pPr>
      <w:tabs>
        <w:tab w:val="center" w:pos="4513"/>
        <w:tab w:val="right" w:pos="9026"/>
      </w:tabs>
    </w:pPr>
  </w:style>
  <w:style w:type="character" w:customStyle="1" w:styleId="FooterChar">
    <w:name w:val="Footer Char"/>
    <w:basedOn w:val="DefaultParagraphFont"/>
    <w:link w:val="Footer"/>
    <w:uiPriority w:val="99"/>
    <w:rsid w:val="00FD0D99"/>
    <w:rPr>
      <w:rFonts w:ascii="Arial" w:eastAsia="Arial" w:hAnsi="Arial" w:cs="Arial"/>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8"/>
      <w:ind w:left="580" w:hanging="360"/>
    </w:pPr>
  </w:style>
  <w:style w:type="paragraph" w:customStyle="1" w:styleId="TableParagraph">
    <w:name w:val="Table Paragraph"/>
    <w:basedOn w:val="Normal"/>
    <w:uiPriority w:val="1"/>
    <w:qFormat/>
    <w:pPr>
      <w:ind w:left="473"/>
    </w:pPr>
  </w:style>
  <w:style w:type="paragraph" w:styleId="BalloonText">
    <w:name w:val="Balloon Text"/>
    <w:basedOn w:val="Normal"/>
    <w:link w:val="BalloonTextChar"/>
    <w:uiPriority w:val="99"/>
    <w:semiHidden/>
    <w:unhideWhenUsed/>
    <w:rsid w:val="00781CDD"/>
    <w:rPr>
      <w:rFonts w:ascii="Tahoma" w:hAnsi="Tahoma" w:cs="Tahoma"/>
      <w:sz w:val="16"/>
      <w:szCs w:val="16"/>
    </w:rPr>
  </w:style>
  <w:style w:type="character" w:customStyle="1" w:styleId="BalloonTextChar">
    <w:name w:val="Balloon Text Char"/>
    <w:basedOn w:val="DefaultParagraphFont"/>
    <w:link w:val="BalloonText"/>
    <w:uiPriority w:val="99"/>
    <w:semiHidden/>
    <w:rsid w:val="00781CDD"/>
    <w:rPr>
      <w:rFonts w:ascii="Tahoma" w:eastAsia="Arial" w:hAnsi="Tahoma" w:cs="Tahoma"/>
      <w:sz w:val="16"/>
      <w:szCs w:val="16"/>
      <w:lang w:val="en-AU" w:eastAsia="en-AU" w:bidi="en-AU"/>
    </w:rPr>
  </w:style>
  <w:style w:type="character" w:styleId="CommentReference">
    <w:name w:val="annotation reference"/>
    <w:basedOn w:val="DefaultParagraphFont"/>
    <w:uiPriority w:val="99"/>
    <w:semiHidden/>
    <w:unhideWhenUsed/>
    <w:rsid w:val="00B144E0"/>
    <w:rPr>
      <w:sz w:val="16"/>
      <w:szCs w:val="16"/>
    </w:rPr>
  </w:style>
  <w:style w:type="paragraph" w:styleId="CommentText">
    <w:name w:val="annotation text"/>
    <w:basedOn w:val="Normal"/>
    <w:link w:val="CommentTextChar"/>
    <w:uiPriority w:val="99"/>
    <w:semiHidden/>
    <w:unhideWhenUsed/>
    <w:rsid w:val="00B144E0"/>
    <w:rPr>
      <w:sz w:val="20"/>
      <w:szCs w:val="20"/>
    </w:rPr>
  </w:style>
  <w:style w:type="character" w:customStyle="1" w:styleId="CommentTextChar">
    <w:name w:val="Comment Text Char"/>
    <w:basedOn w:val="DefaultParagraphFont"/>
    <w:link w:val="CommentText"/>
    <w:uiPriority w:val="99"/>
    <w:semiHidden/>
    <w:rsid w:val="00B144E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144E0"/>
    <w:rPr>
      <w:b/>
      <w:bCs/>
    </w:rPr>
  </w:style>
  <w:style w:type="character" w:customStyle="1" w:styleId="CommentSubjectChar">
    <w:name w:val="Comment Subject Char"/>
    <w:basedOn w:val="CommentTextChar"/>
    <w:link w:val="CommentSubject"/>
    <w:uiPriority w:val="99"/>
    <w:semiHidden/>
    <w:rsid w:val="00B144E0"/>
    <w:rPr>
      <w:rFonts w:ascii="Arial" w:eastAsia="Arial" w:hAnsi="Arial" w:cs="Arial"/>
      <w:b/>
      <w:bCs/>
      <w:sz w:val="20"/>
      <w:szCs w:val="20"/>
      <w:lang w:val="en-AU" w:eastAsia="en-AU" w:bidi="en-AU"/>
    </w:rPr>
  </w:style>
  <w:style w:type="paragraph" w:styleId="Header">
    <w:name w:val="header"/>
    <w:basedOn w:val="Normal"/>
    <w:link w:val="HeaderChar"/>
    <w:uiPriority w:val="99"/>
    <w:unhideWhenUsed/>
    <w:rsid w:val="00FD0D99"/>
    <w:pPr>
      <w:tabs>
        <w:tab w:val="center" w:pos="4513"/>
        <w:tab w:val="right" w:pos="9026"/>
      </w:tabs>
    </w:pPr>
  </w:style>
  <w:style w:type="character" w:customStyle="1" w:styleId="HeaderChar">
    <w:name w:val="Header Char"/>
    <w:basedOn w:val="DefaultParagraphFont"/>
    <w:link w:val="Header"/>
    <w:uiPriority w:val="99"/>
    <w:rsid w:val="00FD0D99"/>
    <w:rPr>
      <w:rFonts w:ascii="Arial" w:eastAsia="Arial" w:hAnsi="Arial" w:cs="Arial"/>
      <w:lang w:val="en-AU" w:eastAsia="en-AU" w:bidi="en-AU"/>
    </w:rPr>
  </w:style>
  <w:style w:type="paragraph" w:styleId="Footer">
    <w:name w:val="footer"/>
    <w:basedOn w:val="Normal"/>
    <w:link w:val="FooterChar"/>
    <w:uiPriority w:val="99"/>
    <w:unhideWhenUsed/>
    <w:rsid w:val="00FD0D99"/>
    <w:pPr>
      <w:tabs>
        <w:tab w:val="center" w:pos="4513"/>
        <w:tab w:val="right" w:pos="9026"/>
      </w:tabs>
    </w:pPr>
  </w:style>
  <w:style w:type="character" w:customStyle="1" w:styleId="FooterChar">
    <w:name w:val="Footer Char"/>
    <w:basedOn w:val="DefaultParagraphFont"/>
    <w:link w:val="Footer"/>
    <w:uiPriority w:val="99"/>
    <w:rsid w:val="00FD0D99"/>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mmunities.qld.gov.au/resources/multicultural/policy-governance/lsp-policy.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ies.qld.gov.au/resources/multicultural/policy-governance/lsp-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mawarre</dc:creator>
  <cp:lastModifiedBy>JGenrich</cp:lastModifiedBy>
  <cp:revision>4</cp:revision>
  <cp:lastPrinted>2018-07-24T05:15:00Z</cp:lastPrinted>
  <dcterms:created xsi:type="dcterms:W3CDTF">2018-08-23T07:49:00Z</dcterms:created>
  <dcterms:modified xsi:type="dcterms:W3CDTF">2018-08-23T07:50:00Z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2018-07-24T00:00:00Z</vt:filetime>
  </property>
</Properties>
</file>