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F491" w14:textId="6DBBC172" w:rsidR="009902D2" w:rsidRDefault="009902D2" w:rsidP="00200D4A">
      <w:pPr>
        <w:spacing w:line="360" w:lineRule="auto"/>
        <w:rPr>
          <w:sz w:val="24"/>
        </w:rPr>
      </w:pPr>
      <w:bookmarkStart w:id="0" w:name="_GoBack"/>
      <w:bookmarkEnd w:id="0"/>
      <w:r w:rsidRPr="009902D2">
        <w:rPr>
          <w:sz w:val="24"/>
        </w:rPr>
        <w:t xml:space="preserve">State Library of Queensland acknowledges the Traditional Owners of the land on which State Library is located. We pay respects to their Ancestors who came before them and to their Elders past, present and future. The location of State Library, on </w:t>
      </w:r>
      <w:proofErr w:type="spellStart"/>
      <w:r w:rsidRPr="009902D2">
        <w:rPr>
          <w:sz w:val="24"/>
        </w:rPr>
        <w:t>Kurilpa</w:t>
      </w:r>
      <w:proofErr w:type="spellEnd"/>
      <w:r w:rsidRPr="009902D2">
        <w:rPr>
          <w:sz w:val="24"/>
        </w:rPr>
        <w:t xml:space="preserve"> Point, was historically a significant meeting, gathering and sharing place for Aboriginal people. </w:t>
      </w:r>
      <w:r w:rsidR="002534EC">
        <w:rPr>
          <w:sz w:val="24"/>
        </w:rPr>
        <w:t xml:space="preserve">We also acknowledge the significant contributions made by the Australian South Sea Islander </w:t>
      </w:r>
      <w:r w:rsidR="00E25E96">
        <w:rPr>
          <w:sz w:val="24"/>
        </w:rPr>
        <w:t>c</w:t>
      </w:r>
      <w:r w:rsidR="002534EC">
        <w:rPr>
          <w:sz w:val="24"/>
        </w:rPr>
        <w:t>ommunity to Queensland’s diverse history.</w:t>
      </w:r>
    </w:p>
    <w:p w14:paraId="1A875D88" w14:textId="77777777" w:rsidR="002534EC" w:rsidRPr="009902D2" w:rsidRDefault="002534EC" w:rsidP="009902D2">
      <w:pPr>
        <w:spacing w:line="360" w:lineRule="auto"/>
        <w:rPr>
          <w:sz w:val="24"/>
        </w:rPr>
      </w:pPr>
    </w:p>
    <w:p w14:paraId="561BF1D0" w14:textId="77777777" w:rsidR="006F6B9A" w:rsidRDefault="0025487A" w:rsidP="0025487A">
      <w:pPr>
        <w:pStyle w:val="Heading1"/>
        <w:rPr>
          <w:rFonts w:cs="Helvetica"/>
          <w:color w:val="212529"/>
        </w:rPr>
      </w:pPr>
      <w:r>
        <w:rPr>
          <w:color w:val="E17516"/>
          <w:sz w:val="36"/>
          <w:szCs w:val="36"/>
        </w:rPr>
        <w:t>Plantation Voices</w:t>
      </w:r>
    </w:p>
    <w:p w14:paraId="09189660" w14:textId="77777777" w:rsidR="006F6B9A" w:rsidRDefault="006F6B9A" w:rsidP="000A2D0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Emerging from the sugarcane farms of tropical Queensland to cut a path to freedom, the stories of Australian South Sea Islanders are steeped in strength and resilience.</w:t>
      </w:r>
    </w:p>
    <w:p w14:paraId="0F4DA43D" w14:textId="77777777" w:rsidR="006F6B9A" w:rsidRDefault="006F6B9A" w:rsidP="000A2D0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never-before-seen original photographs, rare and restricted historical papers, and newly commissioned artworks, </w:t>
      </w:r>
      <w:r>
        <w:rPr>
          <w:rStyle w:val="Emphasis"/>
          <w:rFonts w:ascii="Helvetica" w:hAnsi="Helvetica" w:cs="Helvetica"/>
          <w:color w:val="212529"/>
        </w:rPr>
        <w:t>Plantation Voices</w:t>
      </w:r>
      <w:r>
        <w:rPr>
          <w:rFonts w:ascii="Helvetica" w:hAnsi="Helvetica" w:cs="Helvetica"/>
          <w:color w:val="212529"/>
        </w:rPr>
        <w:t> repatriates the living history of the unknown names and faces of people tricked or kidnapped into servitude as cheap labour in Queensland’s cane fields.</w:t>
      </w:r>
    </w:p>
    <w:p w14:paraId="30A276F4" w14:textId="77777777" w:rsidR="006F6B9A" w:rsidRDefault="006F6B9A" w:rsidP="000A2D0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More than 150 years later, the exhibition also charts the pathways of descendants in reclaiming their lost past and forging their identities into the future.</w:t>
      </w:r>
    </w:p>
    <w:p w14:paraId="63BA2A5B" w14:textId="00EF835C" w:rsidR="006F6B9A" w:rsidRDefault="006F6B9A" w:rsidP="000A2D0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this free exhibition, State Library’s heritage collections give voice to the untold stories of a community that played a vital role in the shaping of our nation</w:t>
      </w:r>
      <w:r w:rsidR="00E25E96">
        <w:rPr>
          <w:rFonts w:ascii="Helvetica" w:hAnsi="Helvetica" w:cs="Helvetica"/>
          <w:color w:val="212529"/>
        </w:rPr>
        <w:t>,</w:t>
      </w:r>
      <w:r w:rsidR="00FD025F">
        <w:rPr>
          <w:rFonts w:ascii="Helvetica" w:hAnsi="Helvetica" w:cs="Helvetica"/>
          <w:color w:val="212529"/>
        </w:rPr>
        <w:t xml:space="preserve"> </w:t>
      </w:r>
      <w:r>
        <w:rPr>
          <w:rFonts w:ascii="Helvetica" w:hAnsi="Helvetica" w:cs="Helvetica"/>
          <w:color w:val="212529"/>
        </w:rPr>
        <w:t xml:space="preserve">and </w:t>
      </w:r>
      <w:r w:rsidR="00E25E96">
        <w:rPr>
          <w:rFonts w:ascii="Helvetica" w:hAnsi="Helvetica" w:cs="Helvetica"/>
          <w:color w:val="212529"/>
        </w:rPr>
        <w:t xml:space="preserve">who </w:t>
      </w:r>
      <w:r>
        <w:rPr>
          <w:rFonts w:ascii="Helvetica" w:hAnsi="Helvetica" w:cs="Helvetica"/>
          <w:color w:val="212529"/>
        </w:rPr>
        <w:t>fought so fiercely to call Australia home.</w:t>
      </w:r>
    </w:p>
    <w:p w14:paraId="68C4F393" w14:textId="77777777" w:rsidR="009356B5" w:rsidRDefault="009356B5" w:rsidP="00DC02F5">
      <w:pPr>
        <w:pStyle w:val="Heading1"/>
        <w:rPr>
          <w:color w:val="E17516"/>
          <w:sz w:val="36"/>
          <w:szCs w:val="36"/>
        </w:rPr>
      </w:pPr>
    </w:p>
    <w:p w14:paraId="4A4DF343" w14:textId="77777777" w:rsidR="009356B5" w:rsidRDefault="009356B5">
      <w:pPr>
        <w:spacing w:before="0" w:after="0"/>
        <w:rPr>
          <w:rFonts w:eastAsiaTheme="majorEastAsia" w:cstheme="majorBidi"/>
          <w:b/>
          <w:bCs/>
          <w:color w:val="E17516"/>
          <w:sz w:val="36"/>
          <w:szCs w:val="36"/>
        </w:rPr>
      </w:pPr>
      <w:r>
        <w:rPr>
          <w:color w:val="E17516"/>
          <w:sz w:val="36"/>
          <w:szCs w:val="36"/>
        </w:rPr>
        <w:br w:type="page"/>
      </w:r>
    </w:p>
    <w:p w14:paraId="77F7DC57" w14:textId="072C51E2" w:rsidR="00DC02F5" w:rsidRDefault="00DC02F5" w:rsidP="00DC02F5">
      <w:pPr>
        <w:pStyle w:val="Heading1"/>
        <w:rPr>
          <w:color w:val="E17516"/>
          <w:sz w:val="36"/>
          <w:szCs w:val="36"/>
        </w:rPr>
      </w:pPr>
      <w:r w:rsidRPr="00DC02F5">
        <w:rPr>
          <w:color w:val="E17516"/>
          <w:sz w:val="36"/>
          <w:szCs w:val="36"/>
        </w:rPr>
        <w:lastRenderedPageBreak/>
        <w:t xml:space="preserve">Learning </w:t>
      </w:r>
      <w:r w:rsidR="0025487A">
        <w:rPr>
          <w:color w:val="E17516"/>
          <w:sz w:val="36"/>
          <w:szCs w:val="36"/>
        </w:rPr>
        <w:t>N</w:t>
      </w:r>
      <w:r w:rsidRPr="00DC02F5">
        <w:rPr>
          <w:color w:val="E17516"/>
          <w:sz w:val="36"/>
          <w:szCs w:val="36"/>
        </w:rPr>
        <w:t>otes</w:t>
      </w:r>
    </w:p>
    <w:p w14:paraId="3BFB6DC5" w14:textId="3F0FA8CF" w:rsidR="009356B5" w:rsidRDefault="009356B5" w:rsidP="009356B5">
      <w:pPr>
        <w:pStyle w:val="Heading1"/>
      </w:pPr>
      <w:r>
        <w:t>How to use Plantation Voice Learning Notes</w:t>
      </w:r>
    </w:p>
    <w:p w14:paraId="2A3744B2" w14:textId="3828F713" w:rsidR="009356B5" w:rsidRDefault="009356B5" w:rsidP="000A2D00">
      <w:pPr>
        <w:spacing w:line="360" w:lineRule="auto"/>
      </w:pPr>
      <w:r>
        <w:t xml:space="preserve">These learning notes have been designed to support educators </w:t>
      </w:r>
      <w:r w:rsidR="00E25E96">
        <w:t xml:space="preserve">to </w:t>
      </w:r>
      <w:r>
        <w:t xml:space="preserve">engage with State Library’s exhibition </w:t>
      </w:r>
      <w:r w:rsidRPr="00DB25C8">
        <w:rPr>
          <w:b/>
          <w:i/>
        </w:rPr>
        <w:t>Plantation Voices</w:t>
      </w:r>
      <w:r>
        <w:t xml:space="preserve"> and </w:t>
      </w:r>
      <w:r w:rsidR="00C355B0">
        <w:t>the</w:t>
      </w:r>
      <w:r>
        <w:t xml:space="preserve"> collection </w:t>
      </w:r>
      <w:r w:rsidR="00E25E96">
        <w:t xml:space="preserve">items </w:t>
      </w:r>
      <w:r>
        <w:t xml:space="preserve">which give voice to the unique and rich stories of Australian South Sea Islanders. These notes are designed to live beyond the exhibition, </w:t>
      </w:r>
      <w:r w:rsidR="00E25E96">
        <w:t xml:space="preserve">as </w:t>
      </w:r>
      <w:r>
        <w:t>an entry point into the exhibition</w:t>
      </w:r>
      <w:r w:rsidR="00C355B0">
        <w:t xml:space="preserve"> </w:t>
      </w:r>
      <w:r>
        <w:t xml:space="preserve">and a springboard to support the delivery of the Australian National </w:t>
      </w:r>
      <w:r w:rsidR="00E25E96">
        <w:t>C</w:t>
      </w:r>
      <w:r>
        <w:t>urriculum and Queensland Senior Syllabuses</w:t>
      </w:r>
      <w:r w:rsidR="00C355B0">
        <w:t xml:space="preserve"> outcomes</w:t>
      </w:r>
      <w:r>
        <w:t xml:space="preserve">. </w:t>
      </w:r>
    </w:p>
    <w:p w14:paraId="030817BA" w14:textId="267EB29F" w:rsidR="009356B5" w:rsidRDefault="009356B5" w:rsidP="000A2D00">
      <w:pPr>
        <w:spacing w:line="360" w:lineRule="auto"/>
      </w:pPr>
      <w:r>
        <w:t>Plantation Voices learning notes link directly to a range of State Library collection items which can be used to scaffold learning experiences in the classroom</w:t>
      </w:r>
      <w:r w:rsidR="00C355B0">
        <w:t xml:space="preserve"> and during your visit to State Library</w:t>
      </w:r>
      <w:r>
        <w:t>. More information on the exhibition and the collection items showcase</w:t>
      </w:r>
      <w:r w:rsidR="00E25E96">
        <w:t>d</w:t>
      </w:r>
      <w:r>
        <w:t xml:space="preserve"> can be found by visiting </w:t>
      </w:r>
      <w:hyperlink r:id="rId7" w:history="1">
        <w:r w:rsidRPr="009356B5">
          <w:rPr>
            <w:rStyle w:val="Hyperlink"/>
          </w:rPr>
          <w:t>Plantation Voices</w:t>
        </w:r>
      </w:hyperlink>
      <w:r>
        <w:t xml:space="preserve"> on the State Library website.</w:t>
      </w:r>
    </w:p>
    <w:p w14:paraId="7D11B02A" w14:textId="77777777" w:rsidR="00F455BE" w:rsidRDefault="00F455BE" w:rsidP="00F455BE">
      <w:pPr>
        <w:spacing w:line="360" w:lineRule="auto"/>
      </w:pPr>
      <w:r>
        <w:t>Note that in reference material the terms South Sea Islanders and Pacific Islanders are used interchangeably.</w:t>
      </w:r>
    </w:p>
    <w:p w14:paraId="4A61961A" w14:textId="79609F3A" w:rsidR="003C6AD9" w:rsidRDefault="003C6AD9" w:rsidP="003C6AD9">
      <w:pPr>
        <w:pStyle w:val="Heading1"/>
      </w:pPr>
      <w:r>
        <w:t>Senior Years</w:t>
      </w:r>
    </w:p>
    <w:p w14:paraId="1CC834E5" w14:textId="77777777" w:rsidR="003C6AD9" w:rsidRDefault="003C6AD9" w:rsidP="003C6AD9">
      <w:pPr>
        <w:pStyle w:val="Heading2"/>
      </w:pPr>
      <w:r>
        <w:t>History</w:t>
      </w:r>
    </w:p>
    <w:p w14:paraId="47A1F9AD" w14:textId="77777777" w:rsidR="003C6AD9" w:rsidRDefault="003C6AD9" w:rsidP="000A2D00">
      <w:pPr>
        <w:spacing w:line="360" w:lineRule="auto"/>
      </w:pPr>
      <w:r>
        <w:t xml:space="preserve">Before coming to </w:t>
      </w:r>
      <w:r w:rsidRPr="00A87FB9">
        <w:rPr>
          <w:i/>
        </w:rPr>
        <w:t>Plantation Voices</w:t>
      </w:r>
      <w:r>
        <w:t>, write a series of inquiry questions to help you investigate the history of Australian South Sea Islanders.</w:t>
      </w:r>
    </w:p>
    <w:p w14:paraId="2BF43C70" w14:textId="79255922" w:rsidR="003C6AD9" w:rsidRDefault="003C6AD9" w:rsidP="000A2D00">
      <w:pPr>
        <w:spacing w:line="360" w:lineRule="auto"/>
      </w:pPr>
      <w:r>
        <w:t>Working individually or in groups</w:t>
      </w:r>
      <w:r w:rsidR="00200D4A">
        <w:t>,</w:t>
      </w:r>
      <w:r>
        <w:t xml:space="preserve"> research the following and discuss as a class:</w:t>
      </w:r>
    </w:p>
    <w:p w14:paraId="49C4F9B5" w14:textId="347656F2" w:rsidR="000A2D00" w:rsidRDefault="003C6AD9" w:rsidP="000A2D00">
      <w:pPr>
        <w:pStyle w:val="ListParagraph"/>
        <w:numPr>
          <w:ilvl w:val="0"/>
          <w:numId w:val="18"/>
        </w:numPr>
        <w:spacing w:line="360" w:lineRule="auto"/>
      </w:pPr>
      <w:r>
        <w:t xml:space="preserve">What was the impact of </w:t>
      </w:r>
      <w:r w:rsidR="00200D4A">
        <w:t>‘</w:t>
      </w:r>
      <w:proofErr w:type="spellStart"/>
      <w:r>
        <w:t>blackbirding</w:t>
      </w:r>
      <w:proofErr w:type="spellEnd"/>
      <w:r w:rsidR="00200D4A">
        <w:t>’</w:t>
      </w:r>
      <w:r>
        <w:t xml:space="preserve"> on the Australian </w:t>
      </w:r>
      <w:r w:rsidR="00200D4A">
        <w:t xml:space="preserve">Aboriginal </w:t>
      </w:r>
      <w:r>
        <w:t>population?</w:t>
      </w:r>
      <w:r>
        <w:br/>
        <w:t>How did the Australian South Sea Islander community survive during and after deportation</w:t>
      </w:r>
      <w:r w:rsidR="00200D4A">
        <w:t xml:space="preserve"> and how</w:t>
      </w:r>
      <w:r w:rsidR="000A2D00">
        <w:t xml:space="preserve"> </w:t>
      </w:r>
      <w:r>
        <w:t>did the petition influence</w:t>
      </w:r>
      <w:r w:rsidR="00200D4A">
        <w:t xml:space="preserve"> the</w:t>
      </w:r>
      <w:r>
        <w:t xml:space="preserve"> opportunity to stay?</w:t>
      </w:r>
    </w:p>
    <w:p w14:paraId="3AF242F4" w14:textId="77777777" w:rsidR="000A2D00" w:rsidRDefault="000A2D00" w:rsidP="00A36AE5">
      <w:pPr>
        <w:spacing w:line="360" w:lineRule="auto"/>
      </w:pPr>
    </w:p>
    <w:p w14:paraId="6FB87CF7" w14:textId="0B4FB964" w:rsidR="003C6AD9" w:rsidRDefault="003C6AD9" w:rsidP="000A2D00">
      <w:pPr>
        <w:pStyle w:val="ListParagraph"/>
        <w:numPr>
          <w:ilvl w:val="0"/>
          <w:numId w:val="18"/>
        </w:numPr>
        <w:spacing w:line="360" w:lineRule="auto"/>
      </w:pPr>
      <w:r>
        <w:lastRenderedPageBreak/>
        <w:t>As non-citizens</w:t>
      </w:r>
      <w:r w:rsidR="00200D4A">
        <w:t xml:space="preserve"> of Australia,</w:t>
      </w:r>
      <w:r>
        <w:t xml:space="preserve"> did Australian South Sea Islanders serve </w:t>
      </w:r>
      <w:r w:rsidR="00200D4A">
        <w:t>in the First or Second World War in</w:t>
      </w:r>
      <w:r>
        <w:t xml:space="preserve"> Malaya, Korea and Vietnam?</w:t>
      </w:r>
    </w:p>
    <w:p w14:paraId="139F0811" w14:textId="77777777" w:rsidR="003C6AD9" w:rsidRDefault="003C6AD9" w:rsidP="003C6AD9">
      <w:pPr>
        <w:pStyle w:val="Heading2"/>
      </w:pPr>
      <w:r>
        <w:t>English</w:t>
      </w:r>
    </w:p>
    <w:p w14:paraId="57054339" w14:textId="62A86831" w:rsidR="003C6AD9" w:rsidRDefault="003C6AD9" w:rsidP="000A2D00">
      <w:pPr>
        <w:spacing w:line="360" w:lineRule="auto"/>
      </w:pPr>
      <w:r>
        <w:t xml:space="preserve">Read </w:t>
      </w:r>
      <w:hyperlink r:id="rId8" w:history="1">
        <w:r w:rsidRPr="00384F87">
          <w:rPr>
            <w:rStyle w:val="Hyperlink"/>
          </w:rPr>
          <w:t>Australian South Sea Islanders in WWI</w:t>
        </w:r>
      </w:hyperlink>
      <w:r>
        <w:t>. Select one of the service men discussed in the post and write a short story about that person’s time in the war.</w:t>
      </w:r>
    </w:p>
    <w:p w14:paraId="54DB900E" w14:textId="661B9FAA" w:rsidR="004251BC" w:rsidRDefault="004251BC" w:rsidP="00DB25C8">
      <w:pPr>
        <w:pStyle w:val="Heading1"/>
      </w:pPr>
      <w:r>
        <w:t>Art</w:t>
      </w:r>
    </w:p>
    <w:p w14:paraId="5E9D465C" w14:textId="3CA9F8EF" w:rsidR="007C20AD" w:rsidRDefault="004251BC" w:rsidP="007C20AD">
      <w:pPr>
        <w:pStyle w:val="ListBullet"/>
        <w:numPr>
          <w:ilvl w:val="0"/>
          <w:numId w:val="0"/>
        </w:numPr>
      </w:pPr>
      <w:r>
        <w:t xml:space="preserve">Select one of the </w:t>
      </w:r>
      <w:r w:rsidR="007C20AD">
        <w:t>listed</w:t>
      </w:r>
      <w:r>
        <w:t xml:space="preserve"> artworks as stimulus and respond to the</w:t>
      </w:r>
      <w:r w:rsidR="007C20AD">
        <w:t xml:space="preserve"> following</w:t>
      </w:r>
      <w:r>
        <w:t xml:space="preserve"> question</w:t>
      </w:r>
      <w:r w:rsidR="007C20AD">
        <w:t>:</w:t>
      </w:r>
      <w:r w:rsidR="007C20AD" w:rsidRPr="007C20AD">
        <w:t xml:space="preserve"> </w:t>
      </w:r>
    </w:p>
    <w:p w14:paraId="5FBFAAAF" w14:textId="77777777" w:rsidR="00D96FBC" w:rsidRDefault="00D96FBC" w:rsidP="007C20AD">
      <w:pPr>
        <w:pStyle w:val="ListBullet"/>
        <w:numPr>
          <w:ilvl w:val="0"/>
          <w:numId w:val="0"/>
        </w:numPr>
      </w:pPr>
    </w:p>
    <w:p w14:paraId="31B24C0E" w14:textId="6F7664CF" w:rsidR="007C20AD" w:rsidRDefault="007C20AD" w:rsidP="000A2D00">
      <w:pPr>
        <w:pStyle w:val="ListBullet"/>
        <w:numPr>
          <w:ilvl w:val="0"/>
          <w:numId w:val="19"/>
        </w:numPr>
      </w:pPr>
      <w:r>
        <w:t xml:space="preserve">How </w:t>
      </w:r>
      <w:r w:rsidR="00D96FBC">
        <w:t xml:space="preserve">did the </w:t>
      </w:r>
      <w:r>
        <w:t>artist manipulate media and techniques to communicate contemporary issues through the artwork?</w:t>
      </w:r>
    </w:p>
    <w:p w14:paraId="7C8FF3A3" w14:textId="460BD925" w:rsidR="00F83F2F" w:rsidRPr="00F83F2F" w:rsidRDefault="00F83F2F" w:rsidP="00F83F2F">
      <w:pPr>
        <w:pStyle w:val="ListParagraph"/>
        <w:rPr>
          <w:rStyle w:val="Hyperlink"/>
          <w:rFonts w:ascii="Calibri" w:hAnsi="Calibri"/>
          <w:color w:val="auto"/>
          <w:u w:val="none"/>
          <w:lang w:eastAsia="en-AU"/>
        </w:rPr>
      </w:pPr>
      <w:r>
        <w:rPr>
          <w:rFonts w:ascii="Calibri" w:hAnsi="Calibri"/>
          <w:noProof/>
          <w:lang w:eastAsia="en-AU"/>
        </w:rPr>
        <w:drawing>
          <wp:anchor distT="0" distB="0" distL="114300" distR="114300" simplePos="0" relativeHeight="251658240" behindDoc="0" locked="0" layoutInCell="1" allowOverlap="1" wp14:anchorId="6D78EE57" wp14:editId="473A6C80">
            <wp:simplePos x="0" y="0"/>
            <wp:positionH relativeFrom="column">
              <wp:posOffset>386080</wp:posOffset>
            </wp:positionH>
            <wp:positionV relativeFrom="paragraph">
              <wp:posOffset>543560</wp:posOffset>
            </wp:positionV>
            <wp:extent cx="4185285" cy="2914650"/>
            <wp:effectExtent l="0" t="0" r="5715" b="0"/>
            <wp:wrapTopAndBottom/>
            <wp:docPr id="1" name="Picture 1" descr="A group of people posing for a phot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mine-Togo-Brisby.jpg"/>
                    <pic:cNvPicPr/>
                  </pic:nvPicPr>
                  <pic:blipFill>
                    <a:blip r:embed="rId9"/>
                    <a:stretch>
                      <a:fillRect/>
                    </a:stretch>
                  </pic:blipFill>
                  <pic:spPr>
                    <a:xfrm>
                      <a:off x="0" y="0"/>
                      <a:ext cx="4185285" cy="2914650"/>
                    </a:xfrm>
                    <a:prstGeom prst="rect">
                      <a:avLst/>
                    </a:prstGeom>
                  </pic:spPr>
                </pic:pic>
              </a:graphicData>
            </a:graphic>
            <wp14:sizeRelH relativeFrom="margin">
              <wp14:pctWidth>0</wp14:pctWidth>
            </wp14:sizeRelH>
            <wp14:sizeRelV relativeFrom="margin">
              <wp14:pctHeight>0</wp14:pctHeight>
            </wp14:sizeRelV>
          </wp:anchor>
        </w:drawing>
      </w:r>
      <w:r w:rsidR="004251BC">
        <w:t>You will need to justify your viewpoint with analysis, interpretation and evaluation of the selected artwork through specified context/s.</w:t>
      </w:r>
    </w:p>
    <w:p w14:paraId="34AE3BBF" w14:textId="77777777" w:rsidR="00A36AE5" w:rsidRPr="00A36AE5" w:rsidRDefault="00A36AE5" w:rsidP="00A36AE5">
      <w:pPr>
        <w:spacing w:after="0"/>
        <w:ind w:left="360"/>
        <w:rPr>
          <w:rStyle w:val="Hyperlink"/>
          <w:rFonts w:ascii="Calibri" w:hAnsi="Calibri"/>
          <w:color w:val="auto"/>
          <w:u w:val="none"/>
          <w:lang w:eastAsia="en-AU"/>
        </w:rPr>
      </w:pPr>
    </w:p>
    <w:p w14:paraId="289C9AD2" w14:textId="77777777" w:rsidR="00A36AE5" w:rsidRPr="00A36AE5" w:rsidRDefault="000D6805" w:rsidP="00A36AE5">
      <w:pPr>
        <w:pStyle w:val="ListParagraph"/>
        <w:numPr>
          <w:ilvl w:val="0"/>
          <w:numId w:val="16"/>
        </w:numPr>
        <w:spacing w:before="0" w:after="0"/>
        <w:rPr>
          <w:rStyle w:val="Hyperlink"/>
          <w:rFonts w:ascii="Calibri" w:hAnsi="Calibri"/>
          <w:color w:val="auto"/>
          <w:u w:val="none"/>
          <w:lang w:eastAsia="en-AU"/>
        </w:rPr>
      </w:pPr>
      <w:hyperlink r:id="rId10" w:history="1">
        <w:r w:rsidR="00F83F2F">
          <w:rPr>
            <w:rStyle w:val="Hyperlink"/>
            <w:lang w:eastAsia="en-AU"/>
          </w:rPr>
          <w:t>31843 The Past is ahead, don't look back</w:t>
        </w:r>
      </w:hyperlink>
    </w:p>
    <w:p w14:paraId="6A637D27" w14:textId="24388D97" w:rsidR="000A2D00" w:rsidRPr="00A36AE5" w:rsidRDefault="00F83F2F" w:rsidP="00A36AE5">
      <w:pPr>
        <w:spacing w:before="0" w:after="0"/>
        <w:ind w:left="720"/>
        <w:rPr>
          <w:rFonts w:ascii="Calibri" w:hAnsi="Calibri"/>
          <w:lang w:eastAsia="en-AU"/>
        </w:rPr>
      </w:pPr>
      <w:r>
        <w:t>Jasmine Togo-</w:t>
      </w:r>
      <w:proofErr w:type="spellStart"/>
      <w:r>
        <w:t>Brisby</w:t>
      </w:r>
      <w:proofErr w:type="spellEnd"/>
    </w:p>
    <w:p w14:paraId="5852A92C" w14:textId="2E239719" w:rsidR="00DB25C8" w:rsidRDefault="00A36AE5" w:rsidP="00DB25C8">
      <w:pPr>
        <w:pStyle w:val="ListParagraph"/>
      </w:pPr>
      <w:r>
        <w:rPr>
          <w:rFonts w:ascii="Calibri" w:hAnsi="Calibri"/>
          <w:noProof/>
          <w:lang w:eastAsia="en-AU"/>
        </w:rPr>
        <w:lastRenderedPageBreak/>
        <w:drawing>
          <wp:anchor distT="0" distB="0" distL="114300" distR="114300" simplePos="0" relativeHeight="251659264" behindDoc="1" locked="0" layoutInCell="1" allowOverlap="1" wp14:anchorId="266855BA" wp14:editId="52279C0C">
            <wp:simplePos x="0" y="0"/>
            <wp:positionH relativeFrom="column">
              <wp:posOffset>457200</wp:posOffset>
            </wp:positionH>
            <wp:positionV relativeFrom="paragraph">
              <wp:posOffset>60960</wp:posOffset>
            </wp:positionV>
            <wp:extent cx="2505075" cy="3494582"/>
            <wp:effectExtent l="0" t="0" r="0" b="0"/>
            <wp:wrapTight wrapText="bothSides">
              <wp:wrapPolygon edited="0">
                <wp:start x="0" y="0"/>
                <wp:lineTo x="0" y="21431"/>
                <wp:lineTo x="21354" y="21431"/>
                <wp:lineTo x="21354" y="0"/>
                <wp:lineTo x="0" y="0"/>
              </wp:wrapPolygon>
            </wp:wrapTight>
            <wp:docPr id="6" name="Picture 6"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lanmooney02-resize_0.jpg"/>
                    <pic:cNvPicPr/>
                  </pic:nvPicPr>
                  <pic:blipFill>
                    <a:blip r:embed="rId11"/>
                    <a:stretch>
                      <a:fillRect/>
                    </a:stretch>
                  </pic:blipFill>
                  <pic:spPr>
                    <a:xfrm>
                      <a:off x="0" y="0"/>
                      <a:ext cx="2505075" cy="3494582"/>
                    </a:xfrm>
                    <a:prstGeom prst="rect">
                      <a:avLst/>
                    </a:prstGeom>
                  </pic:spPr>
                </pic:pic>
              </a:graphicData>
            </a:graphic>
          </wp:anchor>
        </w:drawing>
      </w:r>
    </w:p>
    <w:p w14:paraId="64B6A2DD" w14:textId="1632A67F" w:rsidR="00DB25C8" w:rsidRDefault="00DB25C8" w:rsidP="000A2D00">
      <w:pPr>
        <w:pStyle w:val="ListParagraph"/>
        <w:rPr>
          <w:rFonts w:ascii="Calibri" w:hAnsi="Calibri"/>
          <w:lang w:eastAsia="en-AU"/>
        </w:rPr>
      </w:pPr>
    </w:p>
    <w:p w14:paraId="302A1E25" w14:textId="6E96EB39" w:rsidR="00A36AE5" w:rsidRDefault="00A36AE5" w:rsidP="000A2D00">
      <w:pPr>
        <w:pStyle w:val="ListParagraph"/>
        <w:rPr>
          <w:rFonts w:ascii="Calibri" w:hAnsi="Calibri"/>
          <w:lang w:eastAsia="en-AU"/>
        </w:rPr>
      </w:pPr>
    </w:p>
    <w:p w14:paraId="2ECAD621" w14:textId="36858389" w:rsidR="00A36AE5" w:rsidRDefault="00A36AE5" w:rsidP="000A2D00">
      <w:pPr>
        <w:pStyle w:val="ListParagraph"/>
        <w:rPr>
          <w:rFonts w:ascii="Calibri" w:hAnsi="Calibri"/>
          <w:lang w:eastAsia="en-AU"/>
        </w:rPr>
      </w:pPr>
    </w:p>
    <w:p w14:paraId="3B13E68D" w14:textId="05808984" w:rsidR="00A36AE5" w:rsidRDefault="00A36AE5" w:rsidP="000A2D00">
      <w:pPr>
        <w:pStyle w:val="ListParagraph"/>
        <w:rPr>
          <w:rFonts w:ascii="Calibri" w:hAnsi="Calibri"/>
          <w:lang w:eastAsia="en-AU"/>
        </w:rPr>
      </w:pPr>
    </w:p>
    <w:p w14:paraId="2F283BB6" w14:textId="358775C8" w:rsidR="00A36AE5" w:rsidRDefault="00A36AE5" w:rsidP="000A2D00">
      <w:pPr>
        <w:pStyle w:val="ListParagraph"/>
        <w:rPr>
          <w:rFonts w:ascii="Calibri" w:hAnsi="Calibri"/>
          <w:lang w:eastAsia="en-AU"/>
        </w:rPr>
      </w:pPr>
    </w:p>
    <w:p w14:paraId="28BE4A22" w14:textId="272EB0FA" w:rsidR="00A36AE5" w:rsidRDefault="00A36AE5" w:rsidP="000A2D00">
      <w:pPr>
        <w:pStyle w:val="ListParagraph"/>
        <w:rPr>
          <w:rFonts w:ascii="Calibri" w:hAnsi="Calibri"/>
          <w:lang w:eastAsia="en-AU"/>
        </w:rPr>
      </w:pPr>
    </w:p>
    <w:p w14:paraId="45482A41" w14:textId="7C89EBBB" w:rsidR="00A36AE5" w:rsidRDefault="00A36AE5" w:rsidP="000A2D00">
      <w:pPr>
        <w:pStyle w:val="ListParagraph"/>
        <w:rPr>
          <w:rFonts w:ascii="Calibri" w:hAnsi="Calibri"/>
          <w:lang w:eastAsia="en-AU"/>
        </w:rPr>
      </w:pPr>
    </w:p>
    <w:p w14:paraId="52256942" w14:textId="0043DA6E" w:rsidR="00A36AE5" w:rsidRDefault="00A36AE5" w:rsidP="000A2D00">
      <w:pPr>
        <w:pStyle w:val="ListParagraph"/>
        <w:rPr>
          <w:rFonts w:ascii="Calibri" w:hAnsi="Calibri"/>
          <w:lang w:eastAsia="en-AU"/>
        </w:rPr>
      </w:pPr>
    </w:p>
    <w:p w14:paraId="461F4C15" w14:textId="39B69C38" w:rsidR="00A36AE5" w:rsidRDefault="00A36AE5" w:rsidP="000A2D00">
      <w:pPr>
        <w:pStyle w:val="ListParagraph"/>
        <w:rPr>
          <w:rFonts w:ascii="Calibri" w:hAnsi="Calibri"/>
          <w:lang w:eastAsia="en-AU"/>
        </w:rPr>
      </w:pPr>
    </w:p>
    <w:p w14:paraId="2D93E95C" w14:textId="1E6C402C" w:rsidR="00A36AE5" w:rsidRDefault="00A36AE5" w:rsidP="000A2D00">
      <w:pPr>
        <w:pStyle w:val="ListParagraph"/>
        <w:rPr>
          <w:rFonts w:ascii="Calibri" w:hAnsi="Calibri"/>
          <w:lang w:eastAsia="en-AU"/>
        </w:rPr>
      </w:pPr>
    </w:p>
    <w:p w14:paraId="39E691FB" w14:textId="5D7B1449" w:rsidR="00A36AE5" w:rsidRDefault="00A36AE5" w:rsidP="000A2D00">
      <w:pPr>
        <w:pStyle w:val="ListParagraph"/>
        <w:rPr>
          <w:rFonts w:ascii="Calibri" w:hAnsi="Calibri"/>
          <w:lang w:eastAsia="en-AU"/>
        </w:rPr>
      </w:pPr>
    </w:p>
    <w:p w14:paraId="55C62702" w14:textId="2DD3668C" w:rsidR="00A36AE5" w:rsidRDefault="00A36AE5" w:rsidP="000A2D00">
      <w:pPr>
        <w:pStyle w:val="ListParagraph"/>
        <w:rPr>
          <w:rFonts w:ascii="Calibri" w:hAnsi="Calibri"/>
          <w:lang w:eastAsia="en-AU"/>
        </w:rPr>
      </w:pPr>
    </w:p>
    <w:p w14:paraId="2211D523" w14:textId="212A761C" w:rsidR="00A36AE5" w:rsidRDefault="00A36AE5" w:rsidP="000A2D00">
      <w:pPr>
        <w:pStyle w:val="ListParagraph"/>
        <w:rPr>
          <w:rFonts w:ascii="Calibri" w:hAnsi="Calibri"/>
          <w:lang w:eastAsia="en-AU"/>
        </w:rPr>
      </w:pPr>
    </w:p>
    <w:p w14:paraId="7501D434" w14:textId="6236CC65" w:rsidR="00A36AE5" w:rsidRDefault="00A36AE5" w:rsidP="000A2D00">
      <w:pPr>
        <w:pStyle w:val="ListParagraph"/>
        <w:rPr>
          <w:rFonts w:ascii="Calibri" w:hAnsi="Calibri"/>
          <w:lang w:eastAsia="en-AU"/>
        </w:rPr>
      </w:pPr>
    </w:p>
    <w:p w14:paraId="6B4C221E" w14:textId="62C5DA86" w:rsidR="00A36AE5" w:rsidRDefault="00A36AE5" w:rsidP="000A2D00">
      <w:pPr>
        <w:pStyle w:val="ListParagraph"/>
        <w:rPr>
          <w:rFonts w:ascii="Calibri" w:hAnsi="Calibri"/>
          <w:lang w:eastAsia="en-AU"/>
        </w:rPr>
      </w:pPr>
    </w:p>
    <w:p w14:paraId="5B5D29CF" w14:textId="2019CFF4" w:rsidR="00A36AE5" w:rsidRDefault="00A36AE5" w:rsidP="000A2D00">
      <w:pPr>
        <w:pStyle w:val="ListParagraph"/>
        <w:rPr>
          <w:rFonts w:ascii="Calibri" w:hAnsi="Calibri"/>
          <w:lang w:eastAsia="en-AU"/>
        </w:rPr>
      </w:pPr>
    </w:p>
    <w:p w14:paraId="194B90BF" w14:textId="02FC9F58" w:rsidR="00A36AE5" w:rsidRDefault="00A36AE5" w:rsidP="000A2D00">
      <w:pPr>
        <w:pStyle w:val="ListParagraph"/>
        <w:rPr>
          <w:rFonts w:ascii="Calibri" w:hAnsi="Calibri"/>
          <w:lang w:eastAsia="en-AU"/>
        </w:rPr>
      </w:pPr>
    </w:p>
    <w:p w14:paraId="3079B009" w14:textId="47632489" w:rsidR="00A36AE5" w:rsidRDefault="00A36AE5" w:rsidP="000A2D00">
      <w:pPr>
        <w:pStyle w:val="ListParagraph"/>
        <w:rPr>
          <w:rFonts w:ascii="Calibri" w:hAnsi="Calibri"/>
          <w:lang w:eastAsia="en-AU"/>
        </w:rPr>
      </w:pPr>
    </w:p>
    <w:p w14:paraId="417D6F64" w14:textId="04271E15" w:rsidR="00A36AE5" w:rsidRDefault="00A36AE5" w:rsidP="000A2D00">
      <w:pPr>
        <w:pStyle w:val="ListParagraph"/>
        <w:rPr>
          <w:rFonts w:ascii="Calibri" w:hAnsi="Calibri"/>
          <w:lang w:eastAsia="en-AU"/>
        </w:rPr>
      </w:pPr>
    </w:p>
    <w:p w14:paraId="6BB9BB6E" w14:textId="77777777" w:rsidR="00A36AE5" w:rsidRPr="000A2D00" w:rsidRDefault="00A36AE5" w:rsidP="000A2D00">
      <w:pPr>
        <w:pStyle w:val="ListParagraph"/>
        <w:rPr>
          <w:rFonts w:ascii="Calibri" w:hAnsi="Calibri"/>
          <w:lang w:eastAsia="en-AU"/>
        </w:rPr>
      </w:pPr>
    </w:p>
    <w:p w14:paraId="4BDE83E2" w14:textId="7FA0E097" w:rsidR="00DB25C8" w:rsidRPr="000A2D00" w:rsidRDefault="000D6805" w:rsidP="00DB25C8">
      <w:pPr>
        <w:pStyle w:val="ListParagraph"/>
        <w:numPr>
          <w:ilvl w:val="0"/>
          <w:numId w:val="16"/>
        </w:numPr>
        <w:rPr>
          <w:rFonts w:ascii="Calibri" w:hAnsi="Calibri"/>
          <w:lang w:eastAsia="en-AU"/>
        </w:rPr>
      </w:pPr>
      <w:hyperlink r:id="rId12" w:history="1">
        <w:r w:rsidR="004251BC">
          <w:rPr>
            <w:rStyle w:val="Hyperlink"/>
            <w:lang w:eastAsia="en-AU"/>
          </w:rPr>
          <w:t>31872 Stop and Stare drawings</w:t>
        </w:r>
      </w:hyperlink>
    </w:p>
    <w:p w14:paraId="57D70216" w14:textId="337AF397" w:rsidR="004251BC" w:rsidRDefault="004251BC" w:rsidP="00DB25C8">
      <w:pPr>
        <w:pStyle w:val="ListParagraph"/>
      </w:pPr>
      <w:r>
        <w:t>Dylan Mooney</w:t>
      </w:r>
    </w:p>
    <w:p w14:paraId="0EDFBEDA" w14:textId="77777777" w:rsidR="000A2D00" w:rsidRDefault="000A2D00" w:rsidP="00DB25C8">
      <w:pPr>
        <w:pStyle w:val="ListParagraph"/>
      </w:pPr>
    </w:p>
    <w:p w14:paraId="615C5D29" w14:textId="77777777" w:rsidR="00DB25C8" w:rsidRDefault="00DB25C8" w:rsidP="00DB25C8">
      <w:pPr>
        <w:pStyle w:val="ListParagraph"/>
      </w:pPr>
    </w:p>
    <w:p w14:paraId="151B0139" w14:textId="4A57543F" w:rsidR="00DB25C8" w:rsidRDefault="00DB25C8" w:rsidP="000A2D00">
      <w:pPr>
        <w:pStyle w:val="ListParagraph"/>
        <w:rPr>
          <w:rFonts w:ascii="Calibri" w:hAnsi="Calibri"/>
          <w:lang w:eastAsia="en-AU"/>
        </w:rPr>
      </w:pPr>
      <w:r>
        <w:rPr>
          <w:rFonts w:ascii="Calibri" w:hAnsi="Calibri"/>
          <w:noProof/>
          <w:lang w:eastAsia="en-AU"/>
        </w:rPr>
        <w:drawing>
          <wp:inline distT="0" distB="0" distL="0" distR="0" wp14:anchorId="1344452B" wp14:editId="6CD14618">
            <wp:extent cx="3450744" cy="2305050"/>
            <wp:effectExtent l="0" t="0" r="0" b="0"/>
            <wp:docPr id="5" name="Picture 5" descr="A person standing in front of a green fiel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i%20Bobongie.jpg"/>
                    <pic:cNvPicPr/>
                  </pic:nvPicPr>
                  <pic:blipFill>
                    <a:blip r:embed="rId13"/>
                    <a:stretch>
                      <a:fillRect/>
                    </a:stretch>
                  </pic:blipFill>
                  <pic:spPr>
                    <a:xfrm>
                      <a:off x="0" y="0"/>
                      <a:ext cx="3544623" cy="2367760"/>
                    </a:xfrm>
                    <a:prstGeom prst="rect">
                      <a:avLst/>
                    </a:prstGeom>
                  </pic:spPr>
                </pic:pic>
              </a:graphicData>
            </a:graphic>
          </wp:inline>
        </w:drawing>
      </w:r>
    </w:p>
    <w:p w14:paraId="1347D6E5" w14:textId="77777777" w:rsidR="00A36AE5" w:rsidRPr="00DB25C8" w:rsidRDefault="00A36AE5" w:rsidP="000A2D00">
      <w:pPr>
        <w:pStyle w:val="ListParagraph"/>
        <w:rPr>
          <w:rFonts w:ascii="Calibri" w:hAnsi="Calibri"/>
          <w:lang w:eastAsia="en-AU"/>
        </w:rPr>
      </w:pPr>
    </w:p>
    <w:p w14:paraId="77BABB24" w14:textId="77777777" w:rsidR="004251BC" w:rsidRPr="004251BC" w:rsidRDefault="000D6805" w:rsidP="00DB25C8">
      <w:pPr>
        <w:pStyle w:val="ListParagraph"/>
        <w:numPr>
          <w:ilvl w:val="0"/>
          <w:numId w:val="16"/>
        </w:numPr>
        <w:rPr>
          <w:rFonts w:ascii="Calibri" w:hAnsi="Calibri"/>
          <w:lang w:eastAsia="en-AU"/>
        </w:rPr>
      </w:pPr>
      <w:hyperlink r:id="rId14" w:history="1">
        <w:r w:rsidR="004251BC">
          <w:rPr>
            <w:rStyle w:val="Hyperlink"/>
            <w:lang w:eastAsia="en-AU"/>
          </w:rPr>
          <w:t>31842 25 years of Australian South Sea Islander National Recognition</w:t>
        </w:r>
      </w:hyperlink>
    </w:p>
    <w:p w14:paraId="51AA4106" w14:textId="65F2AB9D" w:rsidR="004251BC" w:rsidRDefault="004251BC" w:rsidP="00DB25C8">
      <w:pPr>
        <w:pStyle w:val="ListParagraph"/>
      </w:pPr>
      <w:r>
        <w:t xml:space="preserve">LaVonne </w:t>
      </w:r>
      <w:proofErr w:type="spellStart"/>
      <w:r>
        <w:t>Bobongie</w:t>
      </w:r>
      <w:proofErr w:type="spellEnd"/>
    </w:p>
    <w:p w14:paraId="29AEA20B" w14:textId="77777777" w:rsidR="00DB25C8" w:rsidRDefault="00DB25C8" w:rsidP="00DB25C8">
      <w:pPr>
        <w:pStyle w:val="ListParagraph"/>
      </w:pPr>
    </w:p>
    <w:p w14:paraId="69810451" w14:textId="5D65394C" w:rsidR="008D03E7" w:rsidRDefault="008D03E7" w:rsidP="000A2D00">
      <w:pPr>
        <w:pStyle w:val="Heading1"/>
      </w:pPr>
      <w:r>
        <w:t>Appendix</w:t>
      </w:r>
    </w:p>
    <w:p w14:paraId="27266FA6" w14:textId="68276AD6" w:rsidR="00182676" w:rsidRDefault="000D6805" w:rsidP="00182676">
      <w:hyperlink r:id="rId15" w:history="1">
        <w:r w:rsidR="00C95F68">
          <w:rPr>
            <w:rStyle w:val="Hyperlink"/>
          </w:rPr>
          <w:t>One search</w:t>
        </w:r>
      </w:hyperlink>
      <w:r w:rsidR="00C95F68">
        <w:t xml:space="preserve"> – Australian South Sea </w:t>
      </w:r>
      <w:r w:rsidR="00845798">
        <w:t>Islanders</w:t>
      </w:r>
    </w:p>
    <w:p w14:paraId="3F4BBD96" w14:textId="70EA30CC" w:rsidR="008D03E7" w:rsidRDefault="000D6805" w:rsidP="008D03E7">
      <w:hyperlink r:id="rId16" w:history="1">
        <w:r w:rsidR="008D03E7">
          <w:rPr>
            <w:rStyle w:val="Hyperlink"/>
          </w:rPr>
          <w:t>Australian South Sea Islander Blog</w:t>
        </w:r>
      </w:hyperlink>
    </w:p>
    <w:p w14:paraId="2065079D" w14:textId="08960B93" w:rsidR="008D03E7" w:rsidRDefault="000D6805" w:rsidP="008D03E7">
      <w:hyperlink r:id="rId17" w:history="1">
        <w:r w:rsidR="008D03E7" w:rsidRPr="008D03E7">
          <w:rPr>
            <w:rStyle w:val="Hyperlink"/>
          </w:rPr>
          <w:t>Australian South Sea Islanders historical photographs</w:t>
        </w:r>
      </w:hyperlink>
    </w:p>
    <w:p w14:paraId="6C6FC671" w14:textId="56BFEA29" w:rsidR="008D03E7" w:rsidRDefault="000D6805" w:rsidP="008D03E7">
      <w:hyperlink r:id="rId18" w:history="1">
        <w:r w:rsidR="008D03E7" w:rsidRPr="008D03E7">
          <w:rPr>
            <w:rStyle w:val="Hyperlink"/>
          </w:rPr>
          <w:t xml:space="preserve">Mal Meninga </w:t>
        </w:r>
      </w:hyperlink>
    </w:p>
    <w:p w14:paraId="34B5B04F" w14:textId="7E9ADB5F" w:rsidR="008D03E7" w:rsidRDefault="000D6805" w:rsidP="008D03E7">
      <w:hyperlink r:id="rId19" w:history="1">
        <w:r w:rsidR="008D03E7" w:rsidRPr="008D03E7">
          <w:rPr>
            <w:rStyle w:val="Hyperlink"/>
          </w:rPr>
          <w:t xml:space="preserve">The Old Place: Lot 71 </w:t>
        </w:r>
      </w:hyperlink>
    </w:p>
    <w:p w14:paraId="492BF074" w14:textId="20175332" w:rsidR="008D03E7" w:rsidRDefault="000D6805" w:rsidP="008D03E7">
      <w:hyperlink r:id="rId20" w:history="1">
        <w:proofErr w:type="spellStart"/>
        <w:r w:rsidR="008D03E7" w:rsidRPr="008D03E7">
          <w:rPr>
            <w:rStyle w:val="Hyperlink"/>
          </w:rPr>
          <w:t>Joskeleigh</w:t>
        </w:r>
        <w:proofErr w:type="spellEnd"/>
        <w:r w:rsidR="008D03E7" w:rsidRPr="008D03E7">
          <w:rPr>
            <w:rStyle w:val="Hyperlink"/>
          </w:rPr>
          <w:t xml:space="preserve">: A Place to Call Home </w:t>
        </w:r>
      </w:hyperlink>
    </w:p>
    <w:p w14:paraId="4F49BBB8" w14:textId="06523F28" w:rsidR="008D03E7" w:rsidRDefault="000D6805" w:rsidP="008D03E7">
      <w:hyperlink r:id="rId21" w:history="1">
        <w:r w:rsidR="008D03E7" w:rsidRPr="008D03E7">
          <w:rPr>
            <w:rStyle w:val="Hyperlink"/>
          </w:rPr>
          <w:t xml:space="preserve">Reclaiming Kanaka Town: Recollections from </w:t>
        </w:r>
        <w:proofErr w:type="spellStart"/>
        <w:r w:rsidR="008D03E7" w:rsidRPr="008D03E7">
          <w:rPr>
            <w:rStyle w:val="Hyperlink"/>
          </w:rPr>
          <w:t>Mr</w:t>
        </w:r>
        <w:proofErr w:type="spellEnd"/>
        <w:r w:rsidR="008D03E7" w:rsidRPr="008D03E7">
          <w:rPr>
            <w:rStyle w:val="Hyperlink"/>
          </w:rPr>
          <w:t xml:space="preserve"> </w:t>
        </w:r>
        <w:proofErr w:type="spellStart"/>
        <w:r w:rsidR="008D03E7" w:rsidRPr="008D03E7">
          <w:rPr>
            <w:rStyle w:val="Hyperlink"/>
          </w:rPr>
          <w:t>Nelville</w:t>
        </w:r>
        <w:proofErr w:type="spellEnd"/>
        <w:r w:rsidR="008D03E7" w:rsidRPr="008D03E7">
          <w:rPr>
            <w:rStyle w:val="Hyperlink"/>
          </w:rPr>
          <w:t xml:space="preserve"> Willie digital story</w:t>
        </w:r>
      </w:hyperlink>
    </w:p>
    <w:p w14:paraId="1C4DA592" w14:textId="3A81FD1B" w:rsidR="008D03E7" w:rsidRDefault="000D6805" w:rsidP="008D03E7">
      <w:hyperlink r:id="rId22" w:history="1">
        <w:proofErr w:type="spellStart"/>
        <w:r w:rsidR="00182676" w:rsidRPr="00182676">
          <w:rPr>
            <w:rStyle w:val="Hyperlink"/>
          </w:rPr>
          <w:t>Historypin</w:t>
        </w:r>
        <w:proofErr w:type="spellEnd"/>
        <w:r w:rsidR="00182676" w:rsidRPr="00182676">
          <w:rPr>
            <w:rStyle w:val="Hyperlink"/>
          </w:rPr>
          <w:t xml:space="preserve">: </w:t>
        </w:r>
        <w:r w:rsidR="00182676" w:rsidRPr="00182676">
          <w:rPr>
            <w:rStyle w:val="Hyperlink"/>
            <w:rFonts w:ascii="Arial" w:hAnsi="Arial" w:cs="Arial"/>
            <w:sz w:val="21"/>
            <w:szCs w:val="21"/>
          </w:rPr>
          <w:t>Images and experiences of the original South Sea Islanders and their descendants, the Australian South Sea Islanders.</w:t>
        </w:r>
      </w:hyperlink>
    </w:p>
    <w:p w14:paraId="6715F3D9" w14:textId="1228C6E2" w:rsidR="00182676" w:rsidRDefault="000D6805" w:rsidP="008D03E7">
      <w:hyperlink r:id="rId23" w:history="1">
        <w:r w:rsidR="00182676">
          <w:rPr>
            <w:rStyle w:val="Hyperlink"/>
            <w:lang w:eastAsia="en-AU"/>
          </w:rPr>
          <w:t>31843 The Past is ahead, don't look back</w:t>
        </w:r>
      </w:hyperlink>
    </w:p>
    <w:p w14:paraId="07D896A1" w14:textId="6D0C60BB" w:rsidR="00182676" w:rsidRDefault="000D6805" w:rsidP="008D03E7">
      <w:pPr>
        <w:rPr>
          <w:lang w:eastAsia="en-AU"/>
        </w:rPr>
      </w:pPr>
      <w:hyperlink r:id="rId24" w:history="1">
        <w:r w:rsidR="00182676">
          <w:rPr>
            <w:rStyle w:val="Hyperlink"/>
            <w:lang w:eastAsia="en-AU"/>
          </w:rPr>
          <w:t>31872 Stop and Stare drawings</w:t>
        </w:r>
      </w:hyperlink>
    </w:p>
    <w:p w14:paraId="63B8055F" w14:textId="3C3DE3F7" w:rsidR="00E42B11" w:rsidRDefault="000D6805">
      <w:hyperlink r:id="rId25" w:history="1">
        <w:r w:rsidR="00182676">
          <w:rPr>
            <w:rStyle w:val="Hyperlink"/>
            <w:lang w:eastAsia="en-AU"/>
          </w:rPr>
          <w:t>31842 25 years of Australian South Sea Islander National Recognition</w:t>
        </w:r>
      </w:hyperlink>
    </w:p>
    <w:sectPr w:rsidR="00E42B11" w:rsidSect="00F83F2F">
      <w:headerReference w:type="default" r:id="rId26"/>
      <w:footerReference w:type="default" r:id="rId27"/>
      <w:headerReference w:type="first" r:id="rId28"/>
      <w:footerReference w:type="first" r:id="rId29"/>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6498" w14:textId="77777777" w:rsidR="00741A5C" w:rsidRDefault="00741A5C" w:rsidP="000573DB">
      <w:pPr>
        <w:spacing w:before="0" w:after="0"/>
      </w:pPr>
      <w:r>
        <w:separator/>
      </w:r>
    </w:p>
  </w:endnote>
  <w:endnote w:type="continuationSeparator" w:id="0">
    <w:p w14:paraId="7D76B6F6" w14:textId="77777777" w:rsidR="00741A5C" w:rsidRDefault="00741A5C" w:rsidP="00057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25510"/>
      <w:docPartObj>
        <w:docPartGallery w:val="Page Numbers (Bottom of Page)"/>
        <w:docPartUnique/>
      </w:docPartObj>
    </w:sdtPr>
    <w:sdtEndPr>
      <w:rPr>
        <w:noProof/>
      </w:rPr>
    </w:sdtEndPr>
    <w:sdtContent>
      <w:p w14:paraId="4224FFE7" w14:textId="0516F089" w:rsidR="000A2D00" w:rsidRDefault="000A2D00">
        <w:pPr>
          <w:pStyle w:val="Footer"/>
        </w:pPr>
        <w:r>
          <w:fldChar w:fldCharType="begin"/>
        </w:r>
        <w:r>
          <w:instrText xml:space="preserve"> PAGE   \* MERGEFORMAT </w:instrText>
        </w:r>
        <w:r>
          <w:fldChar w:fldCharType="separate"/>
        </w:r>
        <w:r>
          <w:rPr>
            <w:noProof/>
          </w:rPr>
          <w:t>2</w:t>
        </w:r>
        <w:r>
          <w:rPr>
            <w:noProof/>
          </w:rPr>
          <w:fldChar w:fldCharType="end"/>
        </w:r>
      </w:p>
    </w:sdtContent>
  </w:sdt>
  <w:p w14:paraId="66F62422" w14:textId="5A77D4A1" w:rsidR="00333376" w:rsidRDefault="0033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96901"/>
      <w:docPartObj>
        <w:docPartGallery w:val="Page Numbers (Bottom of Page)"/>
        <w:docPartUnique/>
      </w:docPartObj>
    </w:sdtPr>
    <w:sdtEndPr>
      <w:rPr>
        <w:noProof/>
      </w:rPr>
    </w:sdtEndPr>
    <w:sdtContent>
      <w:p w14:paraId="6FCE2A64" w14:textId="6F163ED7" w:rsidR="000A2D00" w:rsidRDefault="000A2D00">
        <w:pPr>
          <w:pStyle w:val="Footer"/>
        </w:pPr>
        <w:r>
          <w:fldChar w:fldCharType="begin"/>
        </w:r>
        <w:r>
          <w:instrText xml:space="preserve"> PAGE   \* MERGEFORMAT </w:instrText>
        </w:r>
        <w:r>
          <w:fldChar w:fldCharType="separate"/>
        </w:r>
        <w:r>
          <w:rPr>
            <w:noProof/>
          </w:rPr>
          <w:t>2</w:t>
        </w:r>
        <w:r>
          <w:rPr>
            <w:noProof/>
          </w:rPr>
          <w:fldChar w:fldCharType="end"/>
        </w:r>
      </w:p>
    </w:sdtContent>
  </w:sdt>
  <w:p w14:paraId="6A80A541" w14:textId="77777777" w:rsidR="000A2D00" w:rsidRDefault="000A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B4F9" w14:textId="77777777" w:rsidR="00741A5C" w:rsidRDefault="00741A5C" w:rsidP="000573DB">
      <w:pPr>
        <w:spacing w:before="0" w:after="0"/>
      </w:pPr>
      <w:r>
        <w:separator/>
      </w:r>
    </w:p>
  </w:footnote>
  <w:footnote w:type="continuationSeparator" w:id="0">
    <w:p w14:paraId="59A9478C" w14:textId="77777777" w:rsidR="00741A5C" w:rsidRDefault="00741A5C" w:rsidP="000573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878C" w14:textId="77777777" w:rsidR="006E1204" w:rsidRDefault="006E1204">
    <w:pPr>
      <w:pStyle w:val="Header"/>
    </w:pPr>
    <w:r>
      <w:rPr>
        <w:noProof/>
      </w:rPr>
      <w:drawing>
        <wp:anchor distT="0" distB="0" distL="114300" distR="114300" simplePos="0" relativeHeight="251663360" behindDoc="0" locked="0" layoutInCell="1" allowOverlap="1" wp14:anchorId="633CBB33" wp14:editId="2BE685F2">
          <wp:simplePos x="0" y="0"/>
          <wp:positionH relativeFrom="page">
            <wp:align>center</wp:align>
          </wp:positionH>
          <wp:positionV relativeFrom="paragraph">
            <wp:posOffset>-266700</wp:posOffset>
          </wp:positionV>
          <wp:extent cx="7200900" cy="1800225"/>
          <wp:effectExtent l="0" t="0" r="0" b="9525"/>
          <wp:wrapTight wrapText="bothSides">
            <wp:wrapPolygon edited="0">
              <wp:start x="0" y="0"/>
              <wp:lineTo x="0" y="21486"/>
              <wp:lineTo x="21543" y="214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99DC" w14:textId="77777777" w:rsidR="00DC02F5" w:rsidRDefault="00DC02F5">
    <w:pPr>
      <w:pStyle w:val="Header"/>
    </w:pPr>
    <w:r>
      <w:rPr>
        <w:noProof/>
      </w:rPr>
      <w:drawing>
        <wp:anchor distT="0" distB="0" distL="114300" distR="114300" simplePos="0" relativeHeight="251661312" behindDoc="0" locked="0" layoutInCell="1" allowOverlap="1" wp14:anchorId="7D5F90F1" wp14:editId="56485B78">
          <wp:simplePos x="0" y="0"/>
          <wp:positionH relativeFrom="column">
            <wp:posOffset>-571500</wp:posOffset>
          </wp:positionH>
          <wp:positionV relativeFrom="paragraph">
            <wp:posOffset>-253365</wp:posOffset>
          </wp:positionV>
          <wp:extent cx="7200900" cy="1800225"/>
          <wp:effectExtent l="0" t="0" r="12700" b="3175"/>
          <wp:wrapTight wrapText="bothSides">
            <wp:wrapPolygon edited="0">
              <wp:start x="0" y="0"/>
              <wp:lineTo x="0" y="21333"/>
              <wp:lineTo x="21562" y="21333"/>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A037C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4FAB18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A1626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5B05C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0F206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00E3EA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4A0D5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946A3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6A069D"/>
    <w:multiLevelType w:val="hybridMultilevel"/>
    <w:tmpl w:val="DABC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8D49D6"/>
    <w:multiLevelType w:val="hybridMultilevel"/>
    <w:tmpl w:val="C940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C6975"/>
    <w:multiLevelType w:val="multilevel"/>
    <w:tmpl w:val="EE8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87F7C"/>
    <w:multiLevelType w:val="multilevel"/>
    <w:tmpl w:val="3E2A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914FE"/>
    <w:multiLevelType w:val="hybridMultilevel"/>
    <w:tmpl w:val="09FC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31104"/>
    <w:multiLevelType w:val="hybridMultilevel"/>
    <w:tmpl w:val="096C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D686D8A"/>
    <w:multiLevelType w:val="hybridMultilevel"/>
    <w:tmpl w:val="36AA92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E3C02"/>
    <w:multiLevelType w:val="hybridMultilevel"/>
    <w:tmpl w:val="A69644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5AD6BCC"/>
    <w:multiLevelType w:val="hybridMultilevel"/>
    <w:tmpl w:val="7FBAA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CE00F9"/>
    <w:multiLevelType w:val="hybridMultilevel"/>
    <w:tmpl w:val="E8CA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A605F"/>
    <w:multiLevelType w:val="hybridMultilevel"/>
    <w:tmpl w:val="BC66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1"/>
    <w:lvlOverride w:ilvl="0">
      <w:lvl w:ilvl="0">
        <w:numFmt w:val="lowerLetter"/>
        <w:lvlText w:val="%1."/>
        <w:lvlJc w:val="left"/>
      </w:lvl>
    </w:lvlOverride>
  </w:num>
  <w:num w:numId="11">
    <w:abstractNumId w:val="16"/>
  </w:num>
  <w:num w:numId="12">
    <w:abstractNumId w:val="10"/>
  </w:num>
  <w:num w:numId="13">
    <w:abstractNumId w:val="17"/>
  </w:num>
  <w:num w:numId="14">
    <w:abstractNumId w:val="18"/>
  </w:num>
  <w:num w:numId="15">
    <w:abstractNumId w:val="12"/>
  </w:num>
  <w:num w:numId="16">
    <w:abstractNumId w:val="9"/>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8"/>
    <w:rsid w:val="00035CEB"/>
    <w:rsid w:val="000573DB"/>
    <w:rsid w:val="000A2D00"/>
    <w:rsid w:val="000D6805"/>
    <w:rsid w:val="00100706"/>
    <w:rsid w:val="00163F3D"/>
    <w:rsid w:val="00182676"/>
    <w:rsid w:val="001F027A"/>
    <w:rsid w:val="00200D4A"/>
    <w:rsid w:val="002534EC"/>
    <w:rsid w:val="0025487A"/>
    <w:rsid w:val="002C7B64"/>
    <w:rsid w:val="00333376"/>
    <w:rsid w:val="00333C9F"/>
    <w:rsid w:val="00384F87"/>
    <w:rsid w:val="00392DB1"/>
    <w:rsid w:val="003C6AD9"/>
    <w:rsid w:val="004251BC"/>
    <w:rsid w:val="004869A1"/>
    <w:rsid w:val="004A44E6"/>
    <w:rsid w:val="004B17B8"/>
    <w:rsid w:val="0058587B"/>
    <w:rsid w:val="005C634B"/>
    <w:rsid w:val="00611E78"/>
    <w:rsid w:val="00624A78"/>
    <w:rsid w:val="00675521"/>
    <w:rsid w:val="00693715"/>
    <w:rsid w:val="006D0A87"/>
    <w:rsid w:val="006D2844"/>
    <w:rsid w:val="006E1204"/>
    <w:rsid w:val="006F6B9A"/>
    <w:rsid w:val="007017D3"/>
    <w:rsid w:val="00716CB2"/>
    <w:rsid w:val="0073626B"/>
    <w:rsid w:val="00741A5C"/>
    <w:rsid w:val="00755D86"/>
    <w:rsid w:val="007C20AD"/>
    <w:rsid w:val="00830447"/>
    <w:rsid w:val="00845798"/>
    <w:rsid w:val="008D03E7"/>
    <w:rsid w:val="00923019"/>
    <w:rsid w:val="009356B5"/>
    <w:rsid w:val="0095047C"/>
    <w:rsid w:val="0097094A"/>
    <w:rsid w:val="009902D2"/>
    <w:rsid w:val="00990FE7"/>
    <w:rsid w:val="009A005B"/>
    <w:rsid w:val="00A101F0"/>
    <w:rsid w:val="00A36AE5"/>
    <w:rsid w:val="00AA7EAE"/>
    <w:rsid w:val="00B15218"/>
    <w:rsid w:val="00B35627"/>
    <w:rsid w:val="00B8309F"/>
    <w:rsid w:val="00BA76C4"/>
    <w:rsid w:val="00BB2327"/>
    <w:rsid w:val="00BD5FEC"/>
    <w:rsid w:val="00C355B0"/>
    <w:rsid w:val="00C913E0"/>
    <w:rsid w:val="00C95F68"/>
    <w:rsid w:val="00D42874"/>
    <w:rsid w:val="00D96FBC"/>
    <w:rsid w:val="00DB25C8"/>
    <w:rsid w:val="00DB63A8"/>
    <w:rsid w:val="00DC02F5"/>
    <w:rsid w:val="00DD4B2A"/>
    <w:rsid w:val="00E25E96"/>
    <w:rsid w:val="00E42B11"/>
    <w:rsid w:val="00E535A1"/>
    <w:rsid w:val="00E71257"/>
    <w:rsid w:val="00E734C0"/>
    <w:rsid w:val="00E807FC"/>
    <w:rsid w:val="00EA2347"/>
    <w:rsid w:val="00EC48C2"/>
    <w:rsid w:val="00ED04B6"/>
    <w:rsid w:val="00F455BE"/>
    <w:rsid w:val="00F753CE"/>
    <w:rsid w:val="00F83F2F"/>
    <w:rsid w:val="00F872EF"/>
    <w:rsid w:val="00FD025F"/>
    <w:rsid w:val="00FD1F4A"/>
    <w:rsid w:val="00FD69B9"/>
    <w:rsid w:val="00FE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9F28F6"/>
  <w14:defaultImageDpi w14:val="300"/>
  <w15:docId w15:val="{15684417-341A-4538-B03F-EEB536C5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DB"/>
    <w:pPr>
      <w:spacing w:before="200" w:after="100"/>
    </w:pPr>
    <w:rPr>
      <w:rFonts w:ascii="Helvetica" w:hAnsi="Helvetica"/>
      <w:sz w:val="22"/>
    </w:rPr>
  </w:style>
  <w:style w:type="paragraph" w:styleId="Heading1">
    <w:name w:val="heading 1"/>
    <w:basedOn w:val="Normal"/>
    <w:next w:val="Normal"/>
    <w:link w:val="Heading1Char"/>
    <w:uiPriority w:val="9"/>
    <w:qFormat/>
    <w:rsid w:val="000573D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573DB"/>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B"/>
    <w:pPr>
      <w:tabs>
        <w:tab w:val="center" w:pos="4320"/>
        <w:tab w:val="right" w:pos="8640"/>
      </w:tabs>
    </w:pPr>
  </w:style>
  <w:style w:type="character" w:customStyle="1" w:styleId="HeaderChar">
    <w:name w:val="Header Char"/>
    <w:basedOn w:val="DefaultParagraphFont"/>
    <w:link w:val="Header"/>
    <w:uiPriority w:val="99"/>
    <w:rsid w:val="000573DB"/>
  </w:style>
  <w:style w:type="paragraph" w:styleId="Footer">
    <w:name w:val="footer"/>
    <w:basedOn w:val="Normal"/>
    <w:link w:val="FooterChar"/>
    <w:uiPriority w:val="99"/>
    <w:unhideWhenUsed/>
    <w:rsid w:val="000573DB"/>
    <w:pPr>
      <w:tabs>
        <w:tab w:val="center" w:pos="4320"/>
        <w:tab w:val="right" w:pos="8640"/>
      </w:tabs>
    </w:pPr>
  </w:style>
  <w:style w:type="character" w:customStyle="1" w:styleId="FooterChar">
    <w:name w:val="Footer Char"/>
    <w:basedOn w:val="DefaultParagraphFont"/>
    <w:link w:val="Footer"/>
    <w:uiPriority w:val="99"/>
    <w:rsid w:val="000573DB"/>
  </w:style>
  <w:style w:type="paragraph" w:styleId="BalloonText">
    <w:name w:val="Balloon Text"/>
    <w:basedOn w:val="Normal"/>
    <w:link w:val="BalloonTextChar"/>
    <w:uiPriority w:val="99"/>
    <w:semiHidden/>
    <w:unhideWhenUsed/>
    <w:rsid w:val="00057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B"/>
    <w:rPr>
      <w:rFonts w:ascii="Lucida Grande" w:hAnsi="Lucida Grande" w:cs="Lucida Grande"/>
      <w:sz w:val="18"/>
      <w:szCs w:val="18"/>
    </w:rPr>
  </w:style>
  <w:style w:type="character" w:customStyle="1" w:styleId="Heading1Char">
    <w:name w:val="Heading 1 Char"/>
    <w:basedOn w:val="DefaultParagraphFont"/>
    <w:link w:val="Heading1"/>
    <w:uiPriority w:val="9"/>
    <w:rsid w:val="000573DB"/>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0573DB"/>
    <w:rPr>
      <w:rFonts w:ascii="Helvetica" w:eastAsiaTheme="majorEastAsia" w:hAnsi="Helvetica" w:cstheme="majorBidi"/>
      <w:b/>
      <w:bCs/>
      <w:sz w:val="26"/>
      <w:szCs w:val="26"/>
    </w:rPr>
  </w:style>
  <w:style w:type="paragraph" w:styleId="ListParagraph">
    <w:name w:val="List Paragraph"/>
    <w:basedOn w:val="Normal"/>
    <w:uiPriority w:val="34"/>
    <w:qFormat/>
    <w:rsid w:val="000573DB"/>
    <w:pPr>
      <w:ind w:left="720"/>
      <w:contextualSpacing/>
    </w:pPr>
  </w:style>
  <w:style w:type="paragraph" w:styleId="ListBullet">
    <w:name w:val="List Bullet"/>
    <w:basedOn w:val="Normal"/>
    <w:uiPriority w:val="99"/>
    <w:unhideWhenUsed/>
    <w:rsid w:val="000573DB"/>
    <w:pPr>
      <w:numPr>
        <w:numId w:val="2"/>
      </w:numPr>
      <w:contextualSpacing/>
    </w:pPr>
  </w:style>
  <w:style w:type="paragraph" w:styleId="NormalWeb">
    <w:name w:val="Normal (Web)"/>
    <w:basedOn w:val="Normal"/>
    <w:uiPriority w:val="99"/>
    <w:semiHidden/>
    <w:unhideWhenUsed/>
    <w:rsid w:val="006F6B9A"/>
    <w:pPr>
      <w:spacing w:before="100" w:beforeAutospacing="1"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6F6B9A"/>
    <w:rPr>
      <w:i/>
      <w:iCs/>
    </w:rPr>
  </w:style>
  <w:style w:type="character" w:styleId="Hyperlink">
    <w:name w:val="Hyperlink"/>
    <w:basedOn w:val="DefaultParagraphFont"/>
    <w:uiPriority w:val="99"/>
    <w:unhideWhenUsed/>
    <w:rsid w:val="00E734C0"/>
    <w:rPr>
      <w:color w:val="0000FF" w:themeColor="hyperlink"/>
      <w:u w:val="single"/>
    </w:rPr>
  </w:style>
  <w:style w:type="character" w:styleId="UnresolvedMention">
    <w:name w:val="Unresolved Mention"/>
    <w:basedOn w:val="DefaultParagraphFont"/>
    <w:uiPriority w:val="99"/>
    <w:semiHidden/>
    <w:unhideWhenUsed/>
    <w:rsid w:val="00E734C0"/>
    <w:rPr>
      <w:color w:val="605E5C"/>
      <w:shd w:val="clear" w:color="auto" w:fill="E1DFDD"/>
    </w:rPr>
  </w:style>
  <w:style w:type="character" w:styleId="CommentReference">
    <w:name w:val="annotation reference"/>
    <w:basedOn w:val="DefaultParagraphFont"/>
    <w:uiPriority w:val="99"/>
    <w:semiHidden/>
    <w:unhideWhenUsed/>
    <w:rsid w:val="00FD025F"/>
    <w:rPr>
      <w:sz w:val="16"/>
      <w:szCs w:val="16"/>
    </w:rPr>
  </w:style>
  <w:style w:type="paragraph" w:styleId="CommentText">
    <w:name w:val="annotation text"/>
    <w:basedOn w:val="Normal"/>
    <w:link w:val="CommentTextChar"/>
    <w:uiPriority w:val="99"/>
    <w:semiHidden/>
    <w:unhideWhenUsed/>
    <w:rsid w:val="00FD025F"/>
    <w:rPr>
      <w:sz w:val="20"/>
      <w:szCs w:val="20"/>
    </w:rPr>
  </w:style>
  <w:style w:type="character" w:customStyle="1" w:styleId="CommentTextChar">
    <w:name w:val="Comment Text Char"/>
    <w:basedOn w:val="DefaultParagraphFont"/>
    <w:link w:val="CommentText"/>
    <w:uiPriority w:val="99"/>
    <w:semiHidden/>
    <w:rsid w:val="00FD025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D025F"/>
    <w:rPr>
      <w:b/>
      <w:bCs/>
    </w:rPr>
  </w:style>
  <w:style w:type="character" w:customStyle="1" w:styleId="CommentSubjectChar">
    <w:name w:val="Comment Subject Char"/>
    <w:basedOn w:val="CommentTextChar"/>
    <w:link w:val="CommentSubject"/>
    <w:uiPriority w:val="99"/>
    <w:semiHidden/>
    <w:rsid w:val="00FD025F"/>
    <w:rPr>
      <w:rFonts w:ascii="Helvetica" w:hAnsi="Helvetica"/>
      <w:b/>
      <w:bCs/>
      <w:sz w:val="20"/>
      <w:szCs w:val="20"/>
    </w:rPr>
  </w:style>
  <w:style w:type="character" w:styleId="FollowedHyperlink">
    <w:name w:val="FollowedHyperlink"/>
    <w:basedOn w:val="DefaultParagraphFont"/>
    <w:uiPriority w:val="99"/>
    <w:semiHidden/>
    <w:unhideWhenUsed/>
    <w:rsid w:val="002534EC"/>
    <w:rPr>
      <w:color w:val="800080" w:themeColor="followedHyperlink"/>
      <w:u w:val="single"/>
    </w:rPr>
  </w:style>
  <w:style w:type="paragraph" w:styleId="NoSpacing">
    <w:name w:val="No Spacing"/>
    <w:uiPriority w:val="1"/>
    <w:qFormat/>
    <w:rsid w:val="00182676"/>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3376">
      <w:bodyDiv w:val="1"/>
      <w:marLeft w:val="0"/>
      <w:marRight w:val="0"/>
      <w:marTop w:val="0"/>
      <w:marBottom w:val="0"/>
      <w:divBdr>
        <w:top w:val="none" w:sz="0" w:space="0" w:color="auto"/>
        <w:left w:val="none" w:sz="0" w:space="0" w:color="auto"/>
        <w:bottom w:val="none" w:sz="0" w:space="0" w:color="auto"/>
        <w:right w:val="none" w:sz="0" w:space="0" w:color="auto"/>
      </w:divBdr>
    </w:div>
    <w:div w:id="344132107">
      <w:bodyDiv w:val="1"/>
      <w:marLeft w:val="0"/>
      <w:marRight w:val="0"/>
      <w:marTop w:val="0"/>
      <w:marBottom w:val="0"/>
      <w:divBdr>
        <w:top w:val="none" w:sz="0" w:space="0" w:color="auto"/>
        <w:left w:val="none" w:sz="0" w:space="0" w:color="auto"/>
        <w:bottom w:val="none" w:sz="0" w:space="0" w:color="auto"/>
        <w:right w:val="none" w:sz="0" w:space="0" w:color="auto"/>
      </w:divBdr>
    </w:div>
    <w:div w:id="672487402">
      <w:bodyDiv w:val="1"/>
      <w:marLeft w:val="0"/>
      <w:marRight w:val="0"/>
      <w:marTop w:val="0"/>
      <w:marBottom w:val="0"/>
      <w:divBdr>
        <w:top w:val="none" w:sz="0" w:space="0" w:color="auto"/>
        <w:left w:val="none" w:sz="0" w:space="0" w:color="auto"/>
        <w:bottom w:val="none" w:sz="0" w:space="0" w:color="auto"/>
        <w:right w:val="none" w:sz="0" w:space="0" w:color="auto"/>
      </w:divBdr>
    </w:div>
    <w:div w:id="1324894380">
      <w:bodyDiv w:val="1"/>
      <w:marLeft w:val="0"/>
      <w:marRight w:val="0"/>
      <w:marTop w:val="0"/>
      <w:marBottom w:val="0"/>
      <w:divBdr>
        <w:top w:val="none" w:sz="0" w:space="0" w:color="auto"/>
        <w:left w:val="none" w:sz="0" w:space="0" w:color="auto"/>
        <w:bottom w:val="none" w:sz="0" w:space="0" w:color="auto"/>
        <w:right w:val="none" w:sz="0" w:space="0" w:color="auto"/>
      </w:divBdr>
    </w:div>
    <w:div w:id="1444616466">
      <w:bodyDiv w:val="1"/>
      <w:marLeft w:val="0"/>
      <w:marRight w:val="0"/>
      <w:marTop w:val="0"/>
      <w:marBottom w:val="0"/>
      <w:divBdr>
        <w:top w:val="none" w:sz="0" w:space="0" w:color="auto"/>
        <w:left w:val="none" w:sz="0" w:space="0" w:color="auto"/>
        <w:bottom w:val="none" w:sz="0" w:space="0" w:color="auto"/>
        <w:right w:val="none" w:sz="0" w:space="0" w:color="auto"/>
      </w:divBdr>
    </w:div>
    <w:div w:id="1476534389">
      <w:bodyDiv w:val="1"/>
      <w:marLeft w:val="0"/>
      <w:marRight w:val="0"/>
      <w:marTop w:val="0"/>
      <w:marBottom w:val="0"/>
      <w:divBdr>
        <w:top w:val="none" w:sz="0" w:space="0" w:color="auto"/>
        <w:left w:val="none" w:sz="0" w:space="0" w:color="auto"/>
        <w:bottom w:val="none" w:sz="0" w:space="0" w:color="auto"/>
        <w:right w:val="none" w:sz="0" w:space="0" w:color="auto"/>
      </w:divBdr>
    </w:div>
    <w:div w:id="1883322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lq.qld.gov.au/assi/2018/09/27/australian-south-sea-islanders-in-ww1/" TargetMode="External"/><Relationship Id="rId13" Type="http://schemas.openxmlformats.org/officeDocument/2006/relationships/image" Target="media/image3.jpg"/><Relationship Id="rId18" Type="http://schemas.openxmlformats.org/officeDocument/2006/relationships/hyperlink" Target="https://vimeo.com/7044454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vimeo.com/316952823" TargetMode="External"/><Relationship Id="rId7" Type="http://schemas.openxmlformats.org/officeDocument/2006/relationships/hyperlink" Target="https://www.slq.qld.gov.au/discover/exhibitions/plantation-voices" TargetMode="External"/><Relationship Id="rId12" Type="http://schemas.openxmlformats.org/officeDocument/2006/relationships/hyperlink" Target="http://onesearch.slq.qld.gov.au/primo-explore/fulldisplay?docid=slq_alma21232702750002061&amp;context=L&amp;vid=SLQ&amp;search_scope=SLQ_PCI_EBSCO&amp;tab=all&amp;lang=en_US" TargetMode="External"/><Relationship Id="rId17" Type="http://schemas.openxmlformats.org/officeDocument/2006/relationships/hyperlink" Target="https://www.flickr.com/photos/statelibraryqueensland/collections/72157702874750372/" TargetMode="External"/><Relationship Id="rId25" Type="http://schemas.openxmlformats.org/officeDocument/2006/relationships/hyperlink" Target="http://onesearch.slq.qld.gov.au/primo-explore/fulldisplay?docid=slq_alma21231390200002061&amp;context=L&amp;vid=SLQ&amp;search_scope=SLQ_PCI_EBSCO&amp;tab=all&amp;lang=en_US" TargetMode="External"/><Relationship Id="rId2" Type="http://schemas.openxmlformats.org/officeDocument/2006/relationships/styles" Target="styles.xml"/><Relationship Id="rId16" Type="http://schemas.openxmlformats.org/officeDocument/2006/relationships/hyperlink" Target="http://blogs.slq.qld.gov.au/assi/" TargetMode="External"/><Relationship Id="rId20" Type="http://schemas.openxmlformats.org/officeDocument/2006/relationships/hyperlink" Target="https://vimeo.com/31695312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onesearch.slq.qld.gov.au/primo-explore/fulldisplay?docid=slq_alma21232702750002061&amp;context=L&amp;vid=SLQ&amp;search_scope=SLQ_PCI_EBSCO&amp;tab=all&amp;lang=en_US" TargetMode="External"/><Relationship Id="rId5" Type="http://schemas.openxmlformats.org/officeDocument/2006/relationships/footnotes" Target="footnotes.xml"/><Relationship Id="rId15" Type="http://schemas.openxmlformats.org/officeDocument/2006/relationships/hyperlink" Target="http://onesearch.slq.qld.gov.au/primo-explore/search?query=any,contains,kanaka%20OR%20Australian%20south%20sea%20islander%20OR%20south%20sea%20islander&amp;tab=slq&amp;search_scope=SLQ&amp;vid=SLQ&amp;lang=en_US&amp;offset=0" TargetMode="External"/><Relationship Id="rId23" Type="http://schemas.openxmlformats.org/officeDocument/2006/relationships/hyperlink" Target="http://onesearch.slq.qld.gov.au/primo-explore/fulldisplay?docid=slq_alma21231390170002061&amp;context=L&amp;vid=SLQ&amp;search_scope=SLQ_PCI_EBSCO&amp;tab=all&amp;lang=en_US" TargetMode="External"/><Relationship Id="rId28" Type="http://schemas.openxmlformats.org/officeDocument/2006/relationships/header" Target="header2.xml"/><Relationship Id="rId10" Type="http://schemas.openxmlformats.org/officeDocument/2006/relationships/hyperlink" Target="http://onesearch.slq.qld.gov.au/primo-explore/fulldisplay?docid=slq_alma21231390170002061&amp;context=L&amp;vid=SLQ&amp;search_scope=SLQ_PCI_EBSCO&amp;tab=all&amp;lang=en_US" TargetMode="External"/><Relationship Id="rId19" Type="http://schemas.openxmlformats.org/officeDocument/2006/relationships/hyperlink" Target="https://vimeo.com/3166663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onesearch.slq.qld.gov.au/primo-explore/fulldisplay?docid=slq_alma21231390200002061&amp;context=L&amp;vid=SLQ&amp;search_scope=SLQ_PCI_EBSCO&amp;tab=all&amp;lang=en_US" TargetMode="External"/><Relationship Id="rId22" Type="http://schemas.openxmlformats.org/officeDocument/2006/relationships/hyperlink" Target="https://www.historypin.org/en/australian-south-sea-islanders/geo/-23.963414,148.844153,6/bounds/-31.322905,144.692639,-16.159018,152.995667/paging/1"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nmurphy</dc:creator>
  <cp:keywords/>
  <dc:description/>
  <cp:lastModifiedBy>Helen Sartori</cp:lastModifiedBy>
  <cp:revision>2</cp:revision>
  <cp:lastPrinted>2018-12-12T02:17:00Z</cp:lastPrinted>
  <dcterms:created xsi:type="dcterms:W3CDTF">2019-06-19T04:05:00Z</dcterms:created>
  <dcterms:modified xsi:type="dcterms:W3CDTF">2019-06-19T04:05:00Z</dcterms:modified>
</cp:coreProperties>
</file>