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5B42" w14:textId="4A1C6898" w:rsidR="00D51E2E" w:rsidRDefault="000A00CB" w:rsidP="00D51E2E">
      <w:pPr>
        <w:pStyle w:val="Title"/>
      </w:pPr>
      <w:r w:rsidRPr="00B87E53">
        <w:rPr>
          <w:noProof/>
        </w:rPr>
        <w:drawing>
          <wp:anchor distT="0" distB="180340" distL="114300" distR="180340" simplePos="0" relativeHeight="251659264" behindDoc="0" locked="0" layoutInCell="1" allowOverlap="1" wp14:anchorId="1665CFD4" wp14:editId="5AE2BE12">
            <wp:simplePos x="0" y="0"/>
            <wp:positionH relativeFrom="column">
              <wp:posOffset>-591185</wp:posOffset>
            </wp:positionH>
            <wp:positionV relativeFrom="paragraph">
              <wp:posOffset>-337185</wp:posOffset>
            </wp:positionV>
            <wp:extent cx="1544400" cy="1620000"/>
            <wp:effectExtent l="0" t="0" r="0" b="0"/>
            <wp:wrapSquare wrapText="bothSides"/>
            <wp:docPr id="4" name="Picture 4" descr="SLQ mark with all your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Q mark with all yours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400" cy="16200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33022926"/>
      <w:r w:rsidR="00940D65" w:rsidRPr="00B87E53">
        <w:t xml:space="preserve">Digital </w:t>
      </w:r>
      <w:r w:rsidR="00C21B27" w:rsidRPr="00B87E53">
        <w:t xml:space="preserve">Collections </w:t>
      </w:r>
      <w:r w:rsidR="00940D65" w:rsidRPr="00B87E53">
        <w:t>Catalyst</w:t>
      </w:r>
      <w:r w:rsidR="00C21B27" w:rsidRPr="00B87E53">
        <w:t xml:space="preserve"> </w:t>
      </w:r>
      <w:r w:rsidR="00C22A1F">
        <w:br/>
        <w:t xml:space="preserve">in </w:t>
      </w:r>
      <w:r w:rsidR="00C21B27" w:rsidRPr="00B87E53">
        <w:t>Residenc</w:t>
      </w:r>
      <w:r w:rsidR="00C22A1F">
        <w:t>e</w:t>
      </w:r>
      <w:bookmarkEnd w:id="0"/>
      <w:r w:rsidR="00C22A1F">
        <w:t xml:space="preserve"> 2020</w:t>
      </w:r>
    </w:p>
    <w:p w14:paraId="7F17D9C4" w14:textId="48DDC907" w:rsidR="000A00CB" w:rsidRPr="002212B4" w:rsidRDefault="00364DC2" w:rsidP="002212B4">
      <w:pPr>
        <w:pStyle w:val="Heading1"/>
        <w:rPr>
          <w:rFonts w:cs="Times New Roman"/>
          <w:caps/>
          <w:color w:val="008FB7"/>
          <w:sz w:val="44"/>
          <w:szCs w:val="44"/>
          <w:lang w:eastAsia="en-US"/>
        </w:rPr>
      </w:pPr>
      <w:r w:rsidRPr="002212B4">
        <w:rPr>
          <w:rFonts w:cs="Times New Roman"/>
          <w:color w:val="008FB7"/>
          <w:sz w:val="44"/>
          <w:szCs w:val="44"/>
          <w:lang w:eastAsia="en-US"/>
        </w:rPr>
        <w:t>Expressions of Interest</w:t>
      </w:r>
    </w:p>
    <w:p w14:paraId="45DF6FB8" w14:textId="313211CF" w:rsidR="00BB2DE7" w:rsidRDefault="007507E2" w:rsidP="002D04DB">
      <w:r>
        <w:br/>
      </w:r>
      <w:bookmarkStart w:id="1" w:name="_Hlk33022955"/>
      <w:r w:rsidR="00DA2D15" w:rsidRPr="00DA2D15">
        <w:t>State Library is now inviting Expressions of Interest</w:t>
      </w:r>
      <w:r w:rsidR="00AD4C89">
        <w:t xml:space="preserve"> (EOI)</w:t>
      </w:r>
      <w:r w:rsidR="00DA2D15" w:rsidRPr="00DA2D15">
        <w:t xml:space="preserve"> for </w:t>
      </w:r>
      <w:r w:rsidR="00AD4C89">
        <w:t>the inaugural</w:t>
      </w:r>
      <w:r w:rsidR="00DA2D15" w:rsidRPr="00DA2D15">
        <w:t xml:space="preserve"> </w:t>
      </w:r>
      <w:r w:rsidR="00C21B27">
        <w:rPr>
          <w:i/>
          <w:iCs/>
        </w:rPr>
        <w:t xml:space="preserve">Digital Collections Catalyst </w:t>
      </w:r>
      <w:r w:rsidR="00C22A1F">
        <w:rPr>
          <w:i/>
          <w:iCs/>
        </w:rPr>
        <w:t xml:space="preserve">in </w:t>
      </w:r>
      <w:r w:rsidR="00C21B27">
        <w:rPr>
          <w:i/>
          <w:iCs/>
        </w:rPr>
        <w:t>Residenc</w:t>
      </w:r>
      <w:r w:rsidR="00C22A1F">
        <w:rPr>
          <w:i/>
          <w:iCs/>
        </w:rPr>
        <w:t>e</w:t>
      </w:r>
      <w:r w:rsidR="00DA2D15" w:rsidRPr="00DA2D15">
        <w:t>.</w:t>
      </w:r>
      <w:r w:rsidR="00E359AB">
        <w:t xml:space="preserve"> </w:t>
      </w:r>
    </w:p>
    <w:p w14:paraId="20DFA089" w14:textId="244C5450" w:rsidR="000A00CB" w:rsidRDefault="00451C0B" w:rsidP="002D04DB">
      <w:r w:rsidRPr="00DA2D15">
        <w:t xml:space="preserve">The </w:t>
      </w:r>
      <w:r w:rsidR="00C21B27">
        <w:t xml:space="preserve">Digital Collections Catalyst </w:t>
      </w:r>
      <w:r w:rsidR="000A3BB5">
        <w:t>in Residence</w:t>
      </w:r>
      <w:r w:rsidR="00D81F70" w:rsidRPr="00DA2D15">
        <w:t xml:space="preserve"> </w:t>
      </w:r>
      <w:r w:rsidR="000A00CB" w:rsidRPr="00DA2D15">
        <w:t>aims</w:t>
      </w:r>
      <w:r w:rsidRPr="00DA2D15">
        <w:t xml:space="preserve"> to attract </w:t>
      </w:r>
      <w:r w:rsidR="00C21B27">
        <w:t xml:space="preserve">developers and creatives </w:t>
      </w:r>
      <w:r w:rsidR="00C21B27" w:rsidRPr="00C21B27">
        <w:t>to support innovative and creative uses of our digital collections and collections data. We are interested in highly creative and experimental ideas that bring together technology with cultural heritage to inspire Queenslanders through State Library collections.</w:t>
      </w:r>
      <w:r w:rsidR="00453E9A" w:rsidRPr="00453E9A">
        <w:t xml:space="preserve"> We are looking for a developer</w:t>
      </w:r>
      <w:r w:rsidR="00AD4C89">
        <w:t xml:space="preserve"> or </w:t>
      </w:r>
      <w:r w:rsidR="00453E9A" w:rsidRPr="00453E9A">
        <w:t xml:space="preserve">creative to work </w:t>
      </w:r>
      <w:r w:rsidR="00DB1AE3">
        <w:t>with</w:t>
      </w:r>
      <w:r w:rsidR="00453E9A" w:rsidRPr="00453E9A">
        <w:t xml:space="preserve"> our Digital Library Initiatives team to deliver this digital experience.</w:t>
      </w:r>
    </w:p>
    <w:p w14:paraId="38DBDD35" w14:textId="66E21263" w:rsidR="00842C70" w:rsidRDefault="00842C70" w:rsidP="002D04DB">
      <w:r w:rsidRPr="00842C70">
        <w:t>The digital experience may include, but is not limited to: data visualisation, geospatial integration, textual analysis, curation interfaces, web services, computational methodologies, digital art, collection</w:t>
      </w:r>
      <w:r w:rsidR="00453E9A">
        <w:t xml:space="preserve"> </w:t>
      </w:r>
      <w:r w:rsidR="00453E9A" w:rsidRPr="00842C70">
        <w:t>enrichment</w:t>
      </w:r>
      <w:r w:rsidRPr="00842C70">
        <w:t xml:space="preserve"> (transcription, etc.), community generated </w:t>
      </w:r>
      <w:r w:rsidR="00453E9A">
        <w:t>content</w:t>
      </w:r>
      <w:r w:rsidRPr="00842C70">
        <w:t>, exhibitions, digital workflows, linked data prototypes, or interpretation tools for complex data.</w:t>
      </w:r>
    </w:p>
    <w:p w14:paraId="75D2CAB4" w14:textId="77777777" w:rsidR="00CA34A6" w:rsidRPr="00CA34A6" w:rsidRDefault="00CA34A6" w:rsidP="002212B4">
      <w:pPr>
        <w:pStyle w:val="Heading2"/>
      </w:pPr>
      <w:bookmarkStart w:id="2" w:name="_Hlk33023013"/>
      <w:bookmarkEnd w:id="1"/>
      <w:r w:rsidRPr="00CA34A6">
        <w:t>Requirements for the resulting digital experience:</w:t>
      </w:r>
    </w:p>
    <w:p w14:paraId="32B74B8F" w14:textId="49703DC1" w:rsidR="00CA34A6" w:rsidRPr="00406DDF" w:rsidRDefault="00CA34A6" w:rsidP="00406DDF">
      <w:pPr>
        <w:pStyle w:val="ListParagraph"/>
      </w:pPr>
      <w:r w:rsidRPr="00406DDF">
        <w:t>Digital interface</w:t>
      </w:r>
    </w:p>
    <w:p w14:paraId="3CDA83A4" w14:textId="47459245" w:rsidR="00CA34A6" w:rsidRPr="00406DDF" w:rsidRDefault="00CA34A6" w:rsidP="00406DDF">
      <w:pPr>
        <w:pStyle w:val="ListParagraph"/>
      </w:pPr>
      <w:r w:rsidRPr="00406DDF">
        <w:t>Use</w:t>
      </w:r>
      <w:r w:rsidR="00520C0F">
        <w:t xml:space="preserve"> of</w:t>
      </w:r>
      <w:r w:rsidRPr="00406DDF">
        <w:t xml:space="preserve"> </w:t>
      </w:r>
      <w:r w:rsidR="00DD3F88" w:rsidRPr="00DD3F88">
        <w:rPr>
          <w:color w:val="0070C0"/>
          <w:u w:val="single"/>
        </w:rPr>
        <w:fldChar w:fldCharType="begin"/>
      </w:r>
      <w:r w:rsidR="00DD3F88" w:rsidRPr="00DD3F88">
        <w:rPr>
          <w:color w:val="0070C0"/>
          <w:u w:val="single"/>
        </w:rPr>
        <w:instrText xml:space="preserve"> REF _Ref33026450 \h </w:instrText>
      </w:r>
      <w:r w:rsidR="00DD3F88" w:rsidRPr="00DD3F88">
        <w:rPr>
          <w:color w:val="0070C0"/>
          <w:u w:val="single"/>
        </w:rPr>
      </w:r>
      <w:r w:rsidR="00DD3F88" w:rsidRPr="00DD3F88">
        <w:rPr>
          <w:color w:val="0070C0"/>
          <w:u w:val="single"/>
        </w:rPr>
        <w:fldChar w:fldCharType="separate"/>
      </w:r>
      <w:r w:rsidR="00DD3F88" w:rsidRPr="00DD3F88">
        <w:rPr>
          <w:color w:val="0070C0"/>
          <w:u w:val="single"/>
        </w:rPr>
        <w:t>State Library digital collections</w:t>
      </w:r>
      <w:r w:rsidR="00DD3F88" w:rsidRPr="00DD3F88">
        <w:rPr>
          <w:color w:val="0070C0"/>
          <w:u w:val="single"/>
        </w:rPr>
        <w:fldChar w:fldCharType="end"/>
      </w:r>
      <w:r w:rsidRPr="00406DDF">
        <w:t xml:space="preserve"> and/or datasets</w:t>
      </w:r>
    </w:p>
    <w:p w14:paraId="5E142411" w14:textId="3A9D4B3F" w:rsidR="00CA34A6" w:rsidRPr="00406DDF" w:rsidRDefault="00CA34A6" w:rsidP="00406DDF">
      <w:pPr>
        <w:pStyle w:val="ListParagraph"/>
      </w:pPr>
      <w:r w:rsidRPr="00406DDF">
        <w:t>Promotes innovation, partnerships, experimentation and/or creativity</w:t>
      </w:r>
    </w:p>
    <w:p w14:paraId="45B88507" w14:textId="334B3F72" w:rsidR="00CA34A6" w:rsidRPr="00406DDF" w:rsidRDefault="00CA34A6" w:rsidP="00406DDF">
      <w:pPr>
        <w:pStyle w:val="ListParagraph"/>
      </w:pPr>
      <w:r w:rsidRPr="00406DDF">
        <w:t>Sustainable by the State Library after completion of the</w:t>
      </w:r>
      <w:r w:rsidR="002A60F3">
        <w:t xml:space="preserve"> digital</w:t>
      </w:r>
      <w:r w:rsidRPr="00406DDF">
        <w:t xml:space="preserve"> </w:t>
      </w:r>
      <w:r w:rsidR="002A60F3">
        <w:t>experience</w:t>
      </w:r>
      <w:r w:rsidRPr="00406DDF">
        <w:t xml:space="preserve"> </w:t>
      </w:r>
    </w:p>
    <w:p w14:paraId="52D44A1D" w14:textId="77777777" w:rsidR="00CA34A6" w:rsidRPr="00CA34A6" w:rsidRDefault="00CA34A6" w:rsidP="002212B4">
      <w:pPr>
        <w:pStyle w:val="Heading2"/>
      </w:pPr>
      <w:r w:rsidRPr="00CA34A6">
        <w:t>Preferred outcomes for the resulting digital experience:</w:t>
      </w:r>
    </w:p>
    <w:p w14:paraId="352C1BF1" w14:textId="0398C07D" w:rsidR="00CA34A6" w:rsidRPr="00406DDF" w:rsidRDefault="00CA34A6" w:rsidP="00406DDF">
      <w:pPr>
        <w:pStyle w:val="ListParagraph"/>
      </w:pPr>
      <w:r w:rsidRPr="00406DDF">
        <w:t xml:space="preserve">Online experience that can be implemented onsite </w:t>
      </w:r>
      <w:r w:rsidR="00520C0F">
        <w:t xml:space="preserve">at the State Library </w:t>
      </w:r>
    </w:p>
    <w:p w14:paraId="7838CB7B" w14:textId="2A7B5E16" w:rsidR="00CA34A6" w:rsidRPr="00406DDF" w:rsidRDefault="00CA34A6" w:rsidP="00406DDF">
      <w:pPr>
        <w:pStyle w:val="ListParagraph"/>
      </w:pPr>
      <w:r w:rsidRPr="00406DDF">
        <w:t>Potential for adaptation by other institutions</w:t>
      </w:r>
    </w:p>
    <w:p w14:paraId="35E33335" w14:textId="66F29294" w:rsidR="00CA34A6" w:rsidRPr="00406DDF" w:rsidRDefault="00CA34A6" w:rsidP="00406DDF">
      <w:pPr>
        <w:pStyle w:val="ListParagraph"/>
      </w:pPr>
      <w:r w:rsidRPr="00406DDF">
        <w:t>Uses open-source and interoperable technologies</w:t>
      </w:r>
    </w:p>
    <w:p w14:paraId="6830461A" w14:textId="7FE720E7" w:rsidR="00CA34A6" w:rsidRPr="00406DDF" w:rsidRDefault="00CA34A6" w:rsidP="00406DDF">
      <w:pPr>
        <w:pStyle w:val="ListParagraph"/>
      </w:pPr>
      <w:r w:rsidRPr="00406DDF">
        <w:t xml:space="preserve">Presents perspectives of underrepresented content and stories </w:t>
      </w:r>
    </w:p>
    <w:p w14:paraId="1EFE4916" w14:textId="3E96C3FA" w:rsidR="00CA34A6" w:rsidRPr="00406DDF" w:rsidRDefault="00CA34A6" w:rsidP="00406DDF">
      <w:pPr>
        <w:pStyle w:val="ListParagraph"/>
      </w:pPr>
      <w:r w:rsidRPr="00406DDF">
        <w:t>Operates under the FAIR data model</w:t>
      </w:r>
    </w:p>
    <w:p w14:paraId="55EF1E83" w14:textId="735AFF23" w:rsidR="00331EDE" w:rsidRDefault="00CA34A6" w:rsidP="00331EDE">
      <w:pPr>
        <w:pStyle w:val="ListParagraph"/>
        <w:spacing w:after="240"/>
      </w:pPr>
      <w:r w:rsidRPr="00406DDF">
        <w:t>Responds to complex ethical issues inherent to reuse of cultural heritage data</w:t>
      </w:r>
    </w:p>
    <w:p w14:paraId="7C99C1CD" w14:textId="3F4132EB" w:rsidR="00BA3F63" w:rsidRDefault="00BA3F63" w:rsidP="00BA3F63">
      <w:r>
        <w:t>The s</w:t>
      </w:r>
      <w:r w:rsidRPr="002D04DB">
        <w:t xml:space="preserve">uccessful applicant will </w:t>
      </w:r>
      <w:r w:rsidRPr="00CA34A6">
        <w:t xml:space="preserve">work </w:t>
      </w:r>
      <w:r w:rsidR="00281A9E">
        <w:t>with</w:t>
      </w:r>
      <w:r w:rsidRPr="00CA34A6">
        <w:t xml:space="preserve"> State Library</w:t>
      </w:r>
      <w:r w:rsidR="009C29FF">
        <w:t>’s</w:t>
      </w:r>
      <w:r w:rsidRPr="00CA34A6">
        <w:t xml:space="preserve"> Digital Library Initiatives team.</w:t>
      </w:r>
      <w:r>
        <w:t xml:space="preserve"> </w:t>
      </w:r>
      <w:r w:rsidRPr="00CA34A6">
        <w:t xml:space="preserve">The </w:t>
      </w:r>
      <w:r w:rsidR="002A60F3">
        <w:t>digital experience</w:t>
      </w:r>
      <w:r w:rsidRPr="00CA34A6">
        <w:t xml:space="preserve"> </w:t>
      </w:r>
      <w:r w:rsidR="00281A9E">
        <w:t>should</w:t>
      </w:r>
      <w:r w:rsidR="00281A9E" w:rsidRPr="00CA34A6">
        <w:t xml:space="preserve"> </w:t>
      </w:r>
      <w:r w:rsidRPr="00CA34A6">
        <w:t xml:space="preserve">be completed during a three-month period (start date </w:t>
      </w:r>
      <w:r w:rsidR="00281A9E">
        <w:t xml:space="preserve">and timeframe </w:t>
      </w:r>
      <w:r w:rsidRPr="00CA34A6">
        <w:t>negotiable)</w:t>
      </w:r>
      <w:r w:rsidR="00281A9E">
        <w:t xml:space="preserve">. Approval may be </w:t>
      </w:r>
      <w:r w:rsidRPr="00CA34A6">
        <w:t>given by the evaluation committee to deviate from this period</w:t>
      </w:r>
      <w:r>
        <w:t>.</w:t>
      </w:r>
    </w:p>
    <w:p w14:paraId="6B43C715" w14:textId="7DD6E850" w:rsidR="00331EDE" w:rsidRDefault="00331EDE" w:rsidP="00331EDE">
      <w:r w:rsidRPr="006C0825">
        <w:t xml:space="preserve">A bursary of $15,000 (excluding GST) will be made available to the successful applicant in three (3) instalments throughout their tenure. </w:t>
      </w:r>
      <w:r>
        <w:t>The Catalyst will</w:t>
      </w:r>
      <w:r w:rsidRPr="006C0825">
        <w:t xml:space="preserve"> determine how the funds will be expended.</w:t>
      </w:r>
    </w:p>
    <w:p w14:paraId="524A8ED7" w14:textId="417B738F" w:rsidR="008865D9" w:rsidRPr="008865D9" w:rsidRDefault="008865D9" w:rsidP="00331EDE">
      <w:r>
        <w:t>All</w:t>
      </w:r>
      <w:r w:rsidRPr="008142D0">
        <w:t xml:space="preserve"> application</w:t>
      </w:r>
      <w:r>
        <w:t>s</w:t>
      </w:r>
      <w:r w:rsidRPr="008142D0">
        <w:t xml:space="preserve"> must be received by State Library no later than </w:t>
      </w:r>
      <w:r w:rsidRPr="00364DC2">
        <w:rPr>
          <w:u w:val="single"/>
        </w:rPr>
        <w:t xml:space="preserve">5pm Friday </w:t>
      </w:r>
      <w:r w:rsidR="001740C4">
        <w:rPr>
          <w:u w:val="single"/>
        </w:rPr>
        <w:t>10</w:t>
      </w:r>
      <w:r w:rsidRPr="00364DC2">
        <w:rPr>
          <w:u w:val="single"/>
        </w:rPr>
        <w:t xml:space="preserve"> </w:t>
      </w:r>
      <w:r w:rsidR="00AD4C89">
        <w:rPr>
          <w:u w:val="single"/>
        </w:rPr>
        <w:t>April</w:t>
      </w:r>
      <w:r w:rsidRPr="00364DC2">
        <w:rPr>
          <w:u w:val="single"/>
        </w:rPr>
        <w:t xml:space="preserve"> 2020</w:t>
      </w:r>
      <w:r>
        <w:t>.</w:t>
      </w:r>
    </w:p>
    <w:p w14:paraId="12488D02" w14:textId="24D24FC0" w:rsidR="00F83ADA" w:rsidRPr="00B828A3" w:rsidRDefault="00DD3F88" w:rsidP="00F83ADA">
      <w:pPr>
        <w:pStyle w:val="Heading1"/>
        <w:rPr>
          <w:sz w:val="22"/>
        </w:rPr>
      </w:pPr>
      <w:bookmarkStart w:id="3" w:name="_Ref27403269"/>
      <w:bookmarkEnd w:id="2"/>
      <w:r>
        <w:lastRenderedPageBreak/>
        <w:t xml:space="preserve">Application </w:t>
      </w:r>
      <w:r w:rsidR="00224A23">
        <w:t xml:space="preserve">form: </w:t>
      </w:r>
      <w:r w:rsidR="007507E2">
        <w:t>Digital Collections Catalyst</w:t>
      </w:r>
      <w:bookmarkEnd w:id="3"/>
    </w:p>
    <w:p w14:paraId="04565109" w14:textId="77777777" w:rsidR="00F83ADA" w:rsidRPr="00406DDF" w:rsidRDefault="00F83ADA" w:rsidP="00F83ADA">
      <w:pPr>
        <w:pStyle w:val="ListParagraph"/>
        <w:numPr>
          <w:ilvl w:val="0"/>
          <w:numId w:val="12"/>
        </w:numPr>
        <w:rPr>
          <w:b/>
        </w:rPr>
      </w:pPr>
      <w:r w:rsidRPr="009335FC">
        <w:rPr>
          <w:b/>
        </w:rPr>
        <w:t>Contact details</w:t>
      </w:r>
    </w:p>
    <w:tbl>
      <w:tblPr>
        <w:tblW w:w="9065" w:type="dxa"/>
        <w:tblInd w:w="250" w:type="dxa"/>
        <w:tblBorders>
          <w:bottom w:val="single" w:sz="4" w:space="0" w:color="auto"/>
          <w:insideH w:val="single" w:sz="4" w:space="0" w:color="auto"/>
        </w:tblBorders>
        <w:tblLook w:val="01E0" w:firstRow="1" w:lastRow="1" w:firstColumn="1" w:lastColumn="1" w:noHBand="0" w:noVBand="0"/>
      </w:tblPr>
      <w:tblGrid>
        <w:gridCol w:w="2833"/>
        <w:gridCol w:w="6232"/>
      </w:tblGrid>
      <w:tr w:rsidR="00F83ADA" w:rsidRPr="009335FC" w14:paraId="25D6A070" w14:textId="77777777" w:rsidTr="007507E2">
        <w:trPr>
          <w:trHeight w:val="20"/>
        </w:trPr>
        <w:tc>
          <w:tcPr>
            <w:tcW w:w="2833" w:type="dxa"/>
            <w:shd w:val="clear" w:color="auto" w:fill="auto"/>
          </w:tcPr>
          <w:p w14:paraId="7E6F686F" w14:textId="77777777" w:rsidR="00F83ADA" w:rsidRPr="009335FC" w:rsidRDefault="00F83ADA" w:rsidP="007507E2">
            <w:pPr>
              <w:spacing w:before="60"/>
              <w:rPr>
                <w:b/>
              </w:rPr>
            </w:pPr>
            <w:r w:rsidRPr="009335FC">
              <w:rPr>
                <w:b/>
              </w:rPr>
              <w:t>Full name:</w:t>
            </w:r>
          </w:p>
          <w:p w14:paraId="130663F0" w14:textId="77777777" w:rsidR="00F83ADA" w:rsidRPr="009335FC" w:rsidRDefault="00F83ADA" w:rsidP="007507E2">
            <w:pPr>
              <w:spacing w:before="60"/>
              <w:rPr>
                <w:b/>
              </w:rPr>
            </w:pPr>
            <w:r>
              <w:rPr>
                <w:b/>
              </w:rPr>
              <w:t>Preferred name:</w:t>
            </w:r>
          </w:p>
        </w:tc>
        <w:tc>
          <w:tcPr>
            <w:tcW w:w="6232" w:type="dxa"/>
            <w:shd w:val="clear" w:color="auto" w:fill="auto"/>
          </w:tcPr>
          <w:p w14:paraId="77349A2B" w14:textId="77777777" w:rsidR="00F83ADA" w:rsidRDefault="00F83ADA" w:rsidP="007507E2">
            <w:pPr>
              <w:spacing w:before="60"/>
              <w:rPr>
                <w:b/>
              </w:rPr>
            </w:pPr>
            <w:r w:rsidRPr="009335FC">
              <w:rPr>
                <w:b/>
              </w:rPr>
              <w:fldChar w:fldCharType="begin">
                <w:ffData>
                  <w:name w:val="Text25"/>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p w14:paraId="380B555D" w14:textId="77777777" w:rsidR="00F83ADA" w:rsidRPr="009335FC" w:rsidRDefault="00F83ADA" w:rsidP="007507E2">
            <w:pPr>
              <w:spacing w:before="60"/>
              <w:rPr>
                <w:b/>
              </w:rPr>
            </w:pPr>
            <w:r w:rsidRPr="009335FC">
              <w:rPr>
                <w:b/>
              </w:rPr>
              <w:fldChar w:fldCharType="begin">
                <w:ffData>
                  <w:name w:val="Text25"/>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F83ADA" w:rsidRPr="009335FC" w14:paraId="2A00F527" w14:textId="77777777" w:rsidTr="007507E2">
        <w:trPr>
          <w:trHeight w:val="20"/>
        </w:trPr>
        <w:tc>
          <w:tcPr>
            <w:tcW w:w="2833" w:type="dxa"/>
            <w:shd w:val="clear" w:color="auto" w:fill="auto"/>
          </w:tcPr>
          <w:p w14:paraId="35D59F63" w14:textId="77777777" w:rsidR="00F83ADA" w:rsidRPr="009335FC" w:rsidRDefault="00F83ADA" w:rsidP="007507E2">
            <w:pPr>
              <w:spacing w:before="60"/>
              <w:rPr>
                <w:b/>
              </w:rPr>
            </w:pPr>
            <w:r w:rsidRPr="009335FC">
              <w:rPr>
                <w:b/>
              </w:rPr>
              <w:t>Home address:</w:t>
            </w:r>
          </w:p>
        </w:tc>
        <w:tc>
          <w:tcPr>
            <w:tcW w:w="6232" w:type="dxa"/>
            <w:shd w:val="clear" w:color="auto" w:fill="auto"/>
          </w:tcPr>
          <w:p w14:paraId="7F366AD2" w14:textId="77777777" w:rsidR="00F83ADA" w:rsidRDefault="00F83ADA" w:rsidP="007507E2">
            <w:pPr>
              <w:spacing w:before="60"/>
              <w:rPr>
                <w:b/>
              </w:rPr>
            </w:pPr>
            <w:r w:rsidRPr="009335FC">
              <w:rPr>
                <w:b/>
              </w:rPr>
              <w:fldChar w:fldCharType="begin">
                <w:ffData>
                  <w:name w:val="Text26"/>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p w14:paraId="5F50635E" w14:textId="71C7207E" w:rsidR="00224A23" w:rsidRPr="009335FC" w:rsidRDefault="00224A23" w:rsidP="007507E2">
            <w:pPr>
              <w:spacing w:before="60"/>
              <w:rPr>
                <w:b/>
              </w:rPr>
            </w:pPr>
          </w:p>
        </w:tc>
      </w:tr>
      <w:tr w:rsidR="00F83ADA" w:rsidRPr="009335FC" w14:paraId="0A859CDF" w14:textId="77777777" w:rsidTr="007507E2">
        <w:trPr>
          <w:trHeight w:val="20"/>
        </w:trPr>
        <w:tc>
          <w:tcPr>
            <w:tcW w:w="2833" w:type="dxa"/>
            <w:tcBorders>
              <w:bottom w:val="single" w:sz="4" w:space="0" w:color="auto"/>
            </w:tcBorders>
            <w:shd w:val="clear" w:color="auto" w:fill="auto"/>
          </w:tcPr>
          <w:p w14:paraId="01C99125" w14:textId="77777777" w:rsidR="00F83ADA" w:rsidRPr="00E22ED7" w:rsidRDefault="00F83ADA" w:rsidP="007507E2">
            <w:pPr>
              <w:spacing w:before="60"/>
            </w:pPr>
            <w:r w:rsidRPr="009335FC">
              <w:rPr>
                <w:b/>
              </w:rPr>
              <w:t xml:space="preserve">Postal address: </w:t>
            </w:r>
            <w:r>
              <w:rPr>
                <w:b/>
              </w:rPr>
              <w:br/>
            </w:r>
            <w:r w:rsidRPr="009335FC">
              <w:t>(if different from above)</w:t>
            </w:r>
          </w:p>
        </w:tc>
        <w:tc>
          <w:tcPr>
            <w:tcW w:w="6232" w:type="dxa"/>
            <w:tcBorders>
              <w:bottom w:val="single" w:sz="4" w:space="0" w:color="auto"/>
            </w:tcBorders>
            <w:shd w:val="clear" w:color="auto" w:fill="auto"/>
          </w:tcPr>
          <w:p w14:paraId="68286C14" w14:textId="77777777" w:rsidR="00F83ADA" w:rsidRDefault="00F83ADA" w:rsidP="007507E2">
            <w:pPr>
              <w:spacing w:before="60"/>
              <w:rPr>
                <w:b/>
              </w:rPr>
            </w:pPr>
            <w:r w:rsidRPr="009335FC">
              <w:rPr>
                <w:b/>
              </w:rPr>
              <w:fldChar w:fldCharType="begin">
                <w:ffData>
                  <w:name w:val="Text27"/>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p w14:paraId="2CD1DFDB" w14:textId="41014106" w:rsidR="00224A23" w:rsidRPr="009335FC" w:rsidRDefault="00224A23" w:rsidP="007507E2">
            <w:pPr>
              <w:spacing w:before="60"/>
              <w:rPr>
                <w:b/>
              </w:rPr>
            </w:pPr>
          </w:p>
        </w:tc>
      </w:tr>
      <w:tr w:rsidR="00F83ADA" w:rsidRPr="009335FC" w14:paraId="3BCB0094" w14:textId="77777777" w:rsidTr="007507E2">
        <w:trPr>
          <w:trHeight w:val="20"/>
        </w:trPr>
        <w:tc>
          <w:tcPr>
            <w:tcW w:w="2833" w:type="dxa"/>
            <w:tcBorders>
              <w:top w:val="single" w:sz="4" w:space="0" w:color="auto"/>
              <w:left w:val="nil"/>
              <w:bottom w:val="nil"/>
              <w:right w:val="nil"/>
            </w:tcBorders>
            <w:shd w:val="clear" w:color="auto" w:fill="auto"/>
          </w:tcPr>
          <w:p w14:paraId="42DFC5FE" w14:textId="77777777" w:rsidR="00F83ADA" w:rsidRPr="009335FC" w:rsidRDefault="00F83ADA" w:rsidP="007507E2">
            <w:pPr>
              <w:spacing w:before="60"/>
              <w:rPr>
                <w:b/>
              </w:rPr>
            </w:pPr>
            <w:r w:rsidRPr="009335FC">
              <w:rPr>
                <w:b/>
              </w:rPr>
              <w:t>Telephone numbers:</w:t>
            </w:r>
          </w:p>
        </w:tc>
        <w:tc>
          <w:tcPr>
            <w:tcW w:w="6232" w:type="dxa"/>
            <w:tcBorders>
              <w:top w:val="single" w:sz="4" w:space="0" w:color="auto"/>
              <w:left w:val="nil"/>
              <w:bottom w:val="nil"/>
            </w:tcBorders>
            <w:shd w:val="clear" w:color="auto" w:fill="auto"/>
          </w:tcPr>
          <w:p w14:paraId="1DBB76D8" w14:textId="77777777" w:rsidR="00F83ADA" w:rsidRPr="009335FC" w:rsidRDefault="00F83ADA" w:rsidP="007507E2">
            <w:pPr>
              <w:spacing w:before="60"/>
              <w:rPr>
                <w:b/>
              </w:rPr>
            </w:pPr>
          </w:p>
        </w:tc>
      </w:tr>
      <w:tr w:rsidR="00F83ADA" w:rsidRPr="009335FC" w14:paraId="053C886B" w14:textId="77777777" w:rsidTr="007507E2">
        <w:trPr>
          <w:trHeight w:val="20"/>
        </w:trPr>
        <w:tc>
          <w:tcPr>
            <w:tcW w:w="2833" w:type="dxa"/>
            <w:tcBorders>
              <w:top w:val="nil"/>
              <w:left w:val="nil"/>
              <w:bottom w:val="nil"/>
              <w:right w:val="nil"/>
            </w:tcBorders>
            <w:shd w:val="clear" w:color="auto" w:fill="auto"/>
          </w:tcPr>
          <w:p w14:paraId="75E20BDF" w14:textId="77777777" w:rsidR="00F83ADA" w:rsidRPr="009335FC" w:rsidRDefault="00F83ADA" w:rsidP="007507E2">
            <w:pPr>
              <w:spacing w:before="60"/>
              <w:jc w:val="right"/>
              <w:rPr>
                <w:b/>
              </w:rPr>
            </w:pPr>
            <w:r w:rsidRPr="009335FC">
              <w:rPr>
                <w:b/>
              </w:rPr>
              <w:t>Home:</w:t>
            </w:r>
          </w:p>
        </w:tc>
        <w:tc>
          <w:tcPr>
            <w:tcW w:w="6232" w:type="dxa"/>
            <w:tcBorders>
              <w:top w:val="nil"/>
              <w:left w:val="nil"/>
              <w:bottom w:val="nil"/>
            </w:tcBorders>
            <w:shd w:val="clear" w:color="auto" w:fill="auto"/>
          </w:tcPr>
          <w:p w14:paraId="7BEE6F9B" w14:textId="77777777" w:rsidR="00F83ADA" w:rsidRPr="009335FC" w:rsidRDefault="00F83ADA" w:rsidP="007507E2">
            <w:pPr>
              <w:spacing w:before="60"/>
              <w:rPr>
                <w:b/>
              </w:rPr>
            </w:pPr>
            <w:r w:rsidRPr="009335FC">
              <w:rPr>
                <w:b/>
              </w:rPr>
              <w:fldChar w:fldCharType="begin">
                <w:ffData>
                  <w:name w:val="Text28"/>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F83ADA" w:rsidRPr="009335FC" w14:paraId="13E4736A" w14:textId="77777777" w:rsidTr="007507E2">
        <w:trPr>
          <w:trHeight w:val="20"/>
        </w:trPr>
        <w:tc>
          <w:tcPr>
            <w:tcW w:w="2833" w:type="dxa"/>
            <w:tcBorders>
              <w:top w:val="nil"/>
              <w:left w:val="nil"/>
              <w:bottom w:val="nil"/>
              <w:right w:val="nil"/>
            </w:tcBorders>
            <w:shd w:val="clear" w:color="auto" w:fill="auto"/>
          </w:tcPr>
          <w:p w14:paraId="7E4A3521" w14:textId="77777777" w:rsidR="00F83ADA" w:rsidRPr="009335FC" w:rsidRDefault="00F83ADA" w:rsidP="007507E2">
            <w:pPr>
              <w:spacing w:before="60"/>
              <w:jc w:val="right"/>
              <w:rPr>
                <w:b/>
              </w:rPr>
            </w:pPr>
            <w:r w:rsidRPr="009335FC">
              <w:rPr>
                <w:b/>
              </w:rPr>
              <w:t>Work:</w:t>
            </w:r>
          </w:p>
        </w:tc>
        <w:tc>
          <w:tcPr>
            <w:tcW w:w="6232" w:type="dxa"/>
            <w:tcBorders>
              <w:top w:val="nil"/>
              <w:left w:val="nil"/>
              <w:bottom w:val="nil"/>
            </w:tcBorders>
            <w:shd w:val="clear" w:color="auto" w:fill="auto"/>
          </w:tcPr>
          <w:p w14:paraId="7FE51F08" w14:textId="77777777" w:rsidR="00F83ADA" w:rsidRPr="009335FC" w:rsidRDefault="00F83ADA" w:rsidP="007507E2">
            <w:pPr>
              <w:spacing w:before="60"/>
              <w:rPr>
                <w:b/>
              </w:rPr>
            </w:pPr>
            <w:r w:rsidRPr="009335FC">
              <w:rPr>
                <w:b/>
              </w:rPr>
              <w:fldChar w:fldCharType="begin">
                <w:ffData>
                  <w:name w:val="Text29"/>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F83ADA" w:rsidRPr="009335FC" w14:paraId="56888CBD" w14:textId="77777777" w:rsidTr="007507E2">
        <w:trPr>
          <w:trHeight w:val="20"/>
        </w:trPr>
        <w:tc>
          <w:tcPr>
            <w:tcW w:w="2833" w:type="dxa"/>
            <w:tcBorders>
              <w:top w:val="nil"/>
              <w:left w:val="nil"/>
              <w:right w:val="nil"/>
            </w:tcBorders>
            <w:shd w:val="clear" w:color="auto" w:fill="auto"/>
          </w:tcPr>
          <w:p w14:paraId="3E2C6693" w14:textId="77777777" w:rsidR="00F83ADA" w:rsidRPr="009335FC" w:rsidRDefault="00F83ADA" w:rsidP="007507E2">
            <w:pPr>
              <w:spacing w:before="60"/>
              <w:jc w:val="right"/>
              <w:rPr>
                <w:b/>
              </w:rPr>
            </w:pPr>
            <w:r w:rsidRPr="009335FC">
              <w:rPr>
                <w:b/>
              </w:rPr>
              <w:t>Mobile:</w:t>
            </w:r>
          </w:p>
        </w:tc>
        <w:tc>
          <w:tcPr>
            <w:tcW w:w="6232" w:type="dxa"/>
            <w:tcBorders>
              <w:top w:val="nil"/>
              <w:left w:val="nil"/>
            </w:tcBorders>
            <w:shd w:val="clear" w:color="auto" w:fill="auto"/>
          </w:tcPr>
          <w:p w14:paraId="4867F0AA" w14:textId="77777777" w:rsidR="00F83ADA" w:rsidRPr="009335FC" w:rsidRDefault="00F83ADA" w:rsidP="007507E2">
            <w:pPr>
              <w:spacing w:before="60"/>
              <w:rPr>
                <w:b/>
              </w:rPr>
            </w:pPr>
            <w:r w:rsidRPr="009335FC">
              <w:rPr>
                <w:b/>
              </w:rPr>
              <w:fldChar w:fldCharType="begin">
                <w:ffData>
                  <w:name w:val="Text30"/>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F83ADA" w:rsidRPr="009335FC" w14:paraId="63208E53" w14:textId="77777777" w:rsidTr="007507E2">
        <w:trPr>
          <w:trHeight w:val="20"/>
        </w:trPr>
        <w:tc>
          <w:tcPr>
            <w:tcW w:w="2833" w:type="dxa"/>
            <w:shd w:val="clear" w:color="auto" w:fill="auto"/>
          </w:tcPr>
          <w:p w14:paraId="4F8C067A" w14:textId="77777777" w:rsidR="00F83ADA" w:rsidRPr="009335FC" w:rsidRDefault="00F83ADA" w:rsidP="007507E2">
            <w:pPr>
              <w:spacing w:before="60"/>
              <w:rPr>
                <w:b/>
              </w:rPr>
            </w:pPr>
            <w:r w:rsidRPr="009335FC">
              <w:rPr>
                <w:b/>
              </w:rPr>
              <w:t>Email address:</w:t>
            </w:r>
          </w:p>
        </w:tc>
        <w:tc>
          <w:tcPr>
            <w:tcW w:w="6232" w:type="dxa"/>
            <w:shd w:val="clear" w:color="auto" w:fill="auto"/>
          </w:tcPr>
          <w:p w14:paraId="49E14BAA" w14:textId="77777777" w:rsidR="00F83ADA" w:rsidRPr="009335FC" w:rsidRDefault="00F83ADA" w:rsidP="007507E2">
            <w:pPr>
              <w:spacing w:before="60"/>
              <w:rPr>
                <w:b/>
              </w:rPr>
            </w:pPr>
            <w:r w:rsidRPr="009335FC">
              <w:rPr>
                <w:b/>
              </w:rPr>
              <w:fldChar w:fldCharType="begin">
                <w:ffData>
                  <w:name w:val="Text31"/>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bl>
    <w:p w14:paraId="7300F09F" w14:textId="77777777" w:rsidR="00F83ADA" w:rsidRDefault="00F83ADA" w:rsidP="00F83ADA">
      <w:pPr>
        <w:pStyle w:val="ListParagraph"/>
        <w:numPr>
          <w:ilvl w:val="0"/>
          <w:numId w:val="0"/>
        </w:numPr>
        <w:ind w:left="480"/>
        <w:rPr>
          <w:b/>
        </w:rPr>
      </w:pPr>
    </w:p>
    <w:p w14:paraId="061C083D" w14:textId="582C8A19" w:rsidR="00F83ADA" w:rsidRPr="00316004" w:rsidRDefault="00F83ADA" w:rsidP="00F83ADA">
      <w:pPr>
        <w:pStyle w:val="ListParagraph"/>
        <w:numPr>
          <w:ilvl w:val="0"/>
          <w:numId w:val="12"/>
        </w:numPr>
      </w:pPr>
      <w:r w:rsidRPr="00324017">
        <w:rPr>
          <w:b/>
        </w:rPr>
        <w:t xml:space="preserve">Brief title of </w:t>
      </w:r>
      <w:r w:rsidR="002A60F3">
        <w:rPr>
          <w:b/>
        </w:rPr>
        <w:t>digital experience</w:t>
      </w:r>
      <w:r w:rsidRPr="00CC734C">
        <w:rPr>
          <w:b/>
        </w:rPr>
        <w:t xml:space="preserve"> </w:t>
      </w:r>
      <w:r w:rsidRPr="006B2554">
        <w:t>(</w:t>
      </w:r>
      <w:r w:rsidRPr="00316004">
        <w:t>30 words max)</w:t>
      </w:r>
    </w:p>
    <w:p w14:paraId="7C74C507" w14:textId="77777777" w:rsidR="00F83ADA" w:rsidRDefault="00F83ADA" w:rsidP="00240915">
      <w:pPr>
        <w:ind w:firstLine="480"/>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14:paraId="26B79894" w14:textId="77777777" w:rsidR="00F83ADA" w:rsidRPr="006B2554" w:rsidRDefault="00F83ADA" w:rsidP="00F83ADA">
      <w:pPr>
        <w:rPr>
          <w:b/>
        </w:rPr>
      </w:pPr>
    </w:p>
    <w:p w14:paraId="6C652321" w14:textId="3540226A" w:rsidR="00F83ADA" w:rsidRDefault="00F83ADA" w:rsidP="00240915">
      <w:pPr>
        <w:numPr>
          <w:ilvl w:val="0"/>
          <w:numId w:val="12"/>
        </w:numPr>
        <w:spacing w:after="120"/>
        <w:ind w:left="476" w:hanging="357"/>
      </w:pPr>
      <w:r>
        <w:rPr>
          <w:b/>
        </w:rPr>
        <w:t xml:space="preserve">Proposal </w:t>
      </w:r>
      <w:r>
        <w:t>(50</w:t>
      </w:r>
      <w:r w:rsidRPr="006B2554">
        <w:t>0 words</w:t>
      </w:r>
      <w:r>
        <w:t xml:space="preserve"> max</w:t>
      </w:r>
      <w:r w:rsidRPr="006B2554">
        <w:t>)</w:t>
      </w:r>
    </w:p>
    <w:p w14:paraId="78751957" w14:textId="277D35DA" w:rsidR="00240915" w:rsidRPr="00240915" w:rsidRDefault="00240915" w:rsidP="00240915">
      <w:pPr>
        <w:ind w:left="480"/>
        <w:rPr>
          <w:i/>
        </w:rPr>
      </w:pPr>
      <w:r>
        <w:rPr>
          <w:i/>
        </w:rPr>
        <w:t xml:space="preserve">Describe </w:t>
      </w:r>
      <w:r w:rsidRPr="00240915">
        <w:rPr>
          <w:i/>
        </w:rPr>
        <w:t xml:space="preserve">the </w:t>
      </w:r>
      <w:r w:rsidR="002A60F3">
        <w:rPr>
          <w:i/>
        </w:rPr>
        <w:t>digital experience</w:t>
      </w:r>
      <w:r w:rsidRPr="00240915">
        <w:rPr>
          <w:i/>
        </w:rPr>
        <w:t xml:space="preserve"> and the technologies involved. Explain the reason for the </w:t>
      </w:r>
      <w:r w:rsidR="002A60F3">
        <w:rPr>
          <w:i/>
        </w:rPr>
        <w:t>digital experience</w:t>
      </w:r>
      <w:r w:rsidRPr="00240915">
        <w:rPr>
          <w:i/>
        </w:rPr>
        <w:t>, including how it meets the identified requirements and outcomes. Identify any requirements for successful completion.</w:t>
      </w:r>
    </w:p>
    <w:p w14:paraId="7F01A01F" w14:textId="77777777" w:rsidR="00F83ADA" w:rsidRDefault="00F83ADA" w:rsidP="00240915">
      <w:pPr>
        <w:ind w:firstLine="480"/>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14:paraId="7C68BE44" w14:textId="77777777" w:rsidR="00F83ADA" w:rsidRDefault="00F83ADA" w:rsidP="00F83ADA"/>
    <w:p w14:paraId="59584464" w14:textId="65ACED9A" w:rsidR="00F83ADA" w:rsidRDefault="00F83ADA" w:rsidP="00F83ADA"/>
    <w:p w14:paraId="36241BC4" w14:textId="2249FA7B" w:rsidR="00224A23" w:rsidRDefault="00224A23" w:rsidP="00F83ADA"/>
    <w:p w14:paraId="0B1B1714" w14:textId="29511E4D" w:rsidR="00224A23" w:rsidRDefault="00224A23" w:rsidP="00F83ADA"/>
    <w:p w14:paraId="2804471E" w14:textId="472906E4" w:rsidR="00224A23" w:rsidRDefault="00224A23" w:rsidP="00F83ADA"/>
    <w:p w14:paraId="0BFA2D20" w14:textId="77777777" w:rsidR="00224A23" w:rsidRDefault="00224A23" w:rsidP="00F83ADA"/>
    <w:p w14:paraId="2A449CC0" w14:textId="77777777" w:rsidR="00F83ADA" w:rsidRDefault="00F83ADA" w:rsidP="00F83ADA"/>
    <w:p w14:paraId="6DA17FF0" w14:textId="654254C2" w:rsidR="00240915" w:rsidRPr="00240915" w:rsidRDefault="001F404C" w:rsidP="00240915">
      <w:pPr>
        <w:pStyle w:val="ListParagraph"/>
        <w:numPr>
          <w:ilvl w:val="0"/>
          <w:numId w:val="12"/>
        </w:numPr>
        <w:ind w:left="476" w:hanging="357"/>
      </w:pPr>
      <w:r>
        <w:rPr>
          <w:b/>
        </w:rPr>
        <w:lastRenderedPageBreak/>
        <w:t xml:space="preserve">Significance and </w:t>
      </w:r>
      <w:r w:rsidR="00F83ADA" w:rsidRPr="005C1D5C">
        <w:rPr>
          <w:b/>
        </w:rPr>
        <w:t xml:space="preserve">outcomes </w:t>
      </w:r>
      <w:r w:rsidR="00F83ADA" w:rsidRPr="00240915">
        <w:t>(300 word</w:t>
      </w:r>
      <w:r w:rsidR="00240915">
        <w:t>s</w:t>
      </w:r>
      <w:r w:rsidR="00F83ADA" w:rsidRPr="00240915">
        <w:t xml:space="preserve"> max)</w:t>
      </w:r>
    </w:p>
    <w:p w14:paraId="4CD438BA" w14:textId="7C14D7FF" w:rsidR="00F83ADA" w:rsidRDefault="00240915" w:rsidP="00240915">
      <w:pPr>
        <w:pStyle w:val="ListParagraph"/>
        <w:numPr>
          <w:ilvl w:val="0"/>
          <w:numId w:val="0"/>
        </w:numPr>
        <w:ind w:left="476"/>
      </w:pPr>
      <w:r w:rsidRPr="00240915">
        <w:rPr>
          <w:i/>
        </w:rPr>
        <w:t xml:space="preserve">Indicate what this </w:t>
      </w:r>
      <w:r w:rsidR="002A60F3">
        <w:rPr>
          <w:i/>
        </w:rPr>
        <w:t>digital experience</w:t>
      </w:r>
      <w:r w:rsidRPr="00240915">
        <w:rPr>
          <w:i/>
        </w:rPr>
        <w:t xml:space="preserve"> will achieve after completion. What do you anticipate its major outcomes</w:t>
      </w:r>
      <w:r>
        <w:rPr>
          <w:i/>
        </w:rPr>
        <w:t xml:space="preserve"> will be</w:t>
      </w:r>
      <w:r w:rsidRPr="00240915">
        <w:rPr>
          <w:i/>
        </w:rPr>
        <w:t xml:space="preserve"> and how can you, and State Library, promote these outcomes?</w:t>
      </w:r>
    </w:p>
    <w:p w14:paraId="04910C51" w14:textId="77777777" w:rsidR="00F83ADA" w:rsidRDefault="00F83ADA" w:rsidP="00240915">
      <w:pPr>
        <w:ind w:firstLine="476"/>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14:paraId="4B92439C" w14:textId="77777777" w:rsidR="00F83ADA" w:rsidRDefault="00F83ADA" w:rsidP="00F83ADA"/>
    <w:p w14:paraId="45389CC0" w14:textId="77777777" w:rsidR="00F83ADA" w:rsidRDefault="00F83ADA" w:rsidP="00F83ADA"/>
    <w:p w14:paraId="27E24CDD" w14:textId="77777777" w:rsidR="00F83ADA" w:rsidRDefault="00F83ADA" w:rsidP="00F83ADA"/>
    <w:p w14:paraId="2FAB8F55" w14:textId="786E7EFD" w:rsidR="00F83ADA" w:rsidRDefault="00F83ADA" w:rsidP="00F83ADA"/>
    <w:p w14:paraId="420AA985" w14:textId="77777777" w:rsidR="00224A23" w:rsidRDefault="00224A23" w:rsidP="00F83ADA"/>
    <w:p w14:paraId="63A66992" w14:textId="77777777" w:rsidR="00F83ADA" w:rsidRDefault="00F83ADA" w:rsidP="00F83ADA"/>
    <w:p w14:paraId="022D0100" w14:textId="157E6D6E" w:rsidR="00F83ADA" w:rsidRPr="00D716B5" w:rsidRDefault="00F83ADA" w:rsidP="00F83ADA">
      <w:pPr>
        <w:pStyle w:val="ListParagraph"/>
        <w:numPr>
          <w:ilvl w:val="0"/>
          <w:numId w:val="12"/>
        </w:numPr>
        <w:rPr>
          <w:b/>
        </w:rPr>
      </w:pPr>
      <w:r w:rsidRPr="00D716B5">
        <w:rPr>
          <w:b/>
        </w:rPr>
        <w:t xml:space="preserve">Use of </w:t>
      </w:r>
      <w:r>
        <w:rPr>
          <w:b/>
        </w:rPr>
        <w:t xml:space="preserve">State Library collections or services </w:t>
      </w:r>
      <w:r w:rsidR="00240915" w:rsidRPr="003E6C1B">
        <w:t>(300 words</w:t>
      </w:r>
      <w:r w:rsidR="00240915">
        <w:t xml:space="preserve"> max</w:t>
      </w:r>
      <w:r w:rsidR="00240915" w:rsidRPr="003E6C1B">
        <w:t>)</w:t>
      </w:r>
    </w:p>
    <w:p w14:paraId="138C1340" w14:textId="3E874FA7" w:rsidR="00F83ADA" w:rsidRDefault="00240915" w:rsidP="00CB7840">
      <w:pPr>
        <w:ind w:left="426" w:firstLine="54"/>
      </w:pPr>
      <w:r>
        <w:rPr>
          <w:i/>
        </w:rPr>
        <w:t xml:space="preserve">Indicate which </w:t>
      </w:r>
      <w:r w:rsidR="00F83ADA">
        <w:rPr>
          <w:i/>
        </w:rPr>
        <w:t>State Library</w:t>
      </w:r>
      <w:r w:rsidR="00F83ADA" w:rsidRPr="00F2373A">
        <w:rPr>
          <w:i/>
        </w:rPr>
        <w:t xml:space="preserve"> collections or services </w:t>
      </w:r>
      <w:r>
        <w:rPr>
          <w:i/>
        </w:rPr>
        <w:t>will be used</w:t>
      </w:r>
      <w:r w:rsidR="001F404C">
        <w:rPr>
          <w:i/>
        </w:rPr>
        <w:t xml:space="preserve"> in your </w:t>
      </w:r>
      <w:r w:rsidR="002A60F3">
        <w:rPr>
          <w:i/>
        </w:rPr>
        <w:t>digital experience</w:t>
      </w:r>
      <w:r>
        <w:rPr>
          <w:i/>
        </w:rPr>
        <w:t xml:space="preserve"> and how</w:t>
      </w:r>
      <w:r w:rsidR="00F83ADA" w:rsidRPr="0091563A">
        <w:t xml:space="preserve">. </w:t>
      </w:r>
    </w:p>
    <w:p w14:paraId="7FCB4535" w14:textId="77777777" w:rsidR="00F83ADA" w:rsidRDefault="00F83ADA" w:rsidP="00B33998">
      <w:pPr>
        <w:ind w:left="360" w:firstLine="120"/>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14:paraId="342AF39F" w14:textId="0061F2E1" w:rsidR="00F83ADA" w:rsidRDefault="00F83ADA" w:rsidP="00F83ADA">
      <w:pPr>
        <w:ind w:left="360"/>
      </w:pPr>
    </w:p>
    <w:p w14:paraId="48AF5C1B" w14:textId="11111E20" w:rsidR="00240915" w:rsidRDefault="00240915" w:rsidP="00F83ADA">
      <w:pPr>
        <w:ind w:left="360"/>
      </w:pPr>
    </w:p>
    <w:p w14:paraId="58BD7CED" w14:textId="77777777" w:rsidR="00224A23" w:rsidRDefault="00224A23" w:rsidP="00F83ADA">
      <w:pPr>
        <w:ind w:left="360"/>
      </w:pPr>
    </w:p>
    <w:p w14:paraId="38E8F83A" w14:textId="77777777" w:rsidR="00224A23" w:rsidRDefault="00224A23" w:rsidP="00F83ADA">
      <w:pPr>
        <w:ind w:left="360"/>
      </w:pPr>
    </w:p>
    <w:p w14:paraId="21BF2C63" w14:textId="3E169780" w:rsidR="00240915" w:rsidRDefault="00240915" w:rsidP="00F83ADA">
      <w:pPr>
        <w:ind w:left="360"/>
      </w:pPr>
    </w:p>
    <w:p w14:paraId="03BED28F" w14:textId="77777777" w:rsidR="00240915" w:rsidRDefault="00240915" w:rsidP="00F83ADA">
      <w:pPr>
        <w:ind w:left="360"/>
      </w:pPr>
    </w:p>
    <w:p w14:paraId="6ED0EDDB" w14:textId="656E5A1D" w:rsidR="00F83ADA" w:rsidRPr="00240915" w:rsidRDefault="001F404C" w:rsidP="00240915">
      <w:pPr>
        <w:numPr>
          <w:ilvl w:val="0"/>
          <w:numId w:val="9"/>
        </w:numPr>
        <w:spacing w:after="120"/>
        <w:ind w:left="357" w:hanging="357"/>
        <w:rPr>
          <w:b/>
        </w:rPr>
      </w:pPr>
      <w:r>
        <w:rPr>
          <w:b/>
        </w:rPr>
        <w:t>G</w:t>
      </w:r>
      <w:r w:rsidR="00F83ADA">
        <w:rPr>
          <w:b/>
        </w:rPr>
        <w:t>oals</w:t>
      </w:r>
      <w:r w:rsidR="00F83ADA" w:rsidRPr="0091563A">
        <w:rPr>
          <w:b/>
        </w:rPr>
        <w:t xml:space="preserve"> for th</w:t>
      </w:r>
      <w:r w:rsidR="00240915">
        <w:rPr>
          <w:b/>
        </w:rPr>
        <w:t>e</w:t>
      </w:r>
      <w:r w:rsidR="00F83ADA" w:rsidRPr="0091563A">
        <w:rPr>
          <w:b/>
        </w:rPr>
        <w:t xml:space="preserve"> </w:t>
      </w:r>
      <w:r w:rsidR="002A60F3">
        <w:rPr>
          <w:b/>
        </w:rPr>
        <w:t>digital experience</w:t>
      </w:r>
      <w:r w:rsidR="00F83ADA">
        <w:rPr>
          <w:b/>
        </w:rPr>
        <w:t>, including time frame</w:t>
      </w:r>
      <w:r w:rsidR="00240915">
        <w:rPr>
          <w:b/>
        </w:rPr>
        <w:t xml:space="preserve">s </w:t>
      </w:r>
      <w:r w:rsidR="00F83ADA" w:rsidRPr="003E6C1B">
        <w:t>(300 words</w:t>
      </w:r>
      <w:r w:rsidR="00240915">
        <w:t xml:space="preserve"> max</w:t>
      </w:r>
      <w:r w:rsidR="00F83ADA" w:rsidRPr="003E6C1B">
        <w:t>)</w:t>
      </w:r>
    </w:p>
    <w:p w14:paraId="1593D7D3" w14:textId="22E0B714" w:rsidR="00240915" w:rsidRPr="00240915" w:rsidRDefault="00240915" w:rsidP="00240915">
      <w:pPr>
        <w:ind w:left="360"/>
        <w:rPr>
          <w:i/>
        </w:rPr>
      </w:pPr>
      <w:r w:rsidRPr="00240915">
        <w:rPr>
          <w:i/>
        </w:rPr>
        <w:t xml:space="preserve">All submissions must outline the expected stages of work </w:t>
      </w:r>
      <w:r>
        <w:rPr>
          <w:i/>
        </w:rPr>
        <w:t>with</w:t>
      </w:r>
      <w:r w:rsidRPr="00240915">
        <w:rPr>
          <w:i/>
        </w:rPr>
        <w:t xml:space="preserve"> date</w:t>
      </w:r>
      <w:r w:rsidR="001F404C">
        <w:rPr>
          <w:i/>
        </w:rPr>
        <w:t>s</w:t>
      </w:r>
      <w:r w:rsidRPr="00240915">
        <w:rPr>
          <w:i/>
        </w:rPr>
        <w:t xml:space="preserve"> of completion.</w:t>
      </w:r>
    </w:p>
    <w:p w14:paraId="6041D541" w14:textId="77777777" w:rsidR="00F83ADA" w:rsidRDefault="00F83ADA" w:rsidP="00F83ADA">
      <w:pPr>
        <w:ind w:left="360"/>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14:paraId="589F11A1" w14:textId="5C87A1EF" w:rsidR="00F83ADA" w:rsidRDefault="00F83ADA" w:rsidP="00F83ADA">
      <w:pPr>
        <w:ind w:left="360"/>
      </w:pPr>
    </w:p>
    <w:p w14:paraId="5A5C37FF" w14:textId="1EDD1A3D" w:rsidR="00224A23" w:rsidRDefault="00224A23" w:rsidP="00F83ADA">
      <w:pPr>
        <w:ind w:left="360"/>
      </w:pPr>
    </w:p>
    <w:p w14:paraId="23445F84" w14:textId="77777777" w:rsidR="00224A23" w:rsidRDefault="00224A23" w:rsidP="00F83ADA">
      <w:pPr>
        <w:ind w:left="360"/>
      </w:pPr>
    </w:p>
    <w:p w14:paraId="6974205B" w14:textId="2E1625AA" w:rsidR="00F83ADA" w:rsidRDefault="00F83ADA" w:rsidP="00F83ADA">
      <w:pPr>
        <w:ind w:left="360"/>
      </w:pPr>
    </w:p>
    <w:p w14:paraId="22AFB623" w14:textId="77777777" w:rsidR="00224A23" w:rsidRDefault="00224A23" w:rsidP="00F83ADA">
      <w:pPr>
        <w:ind w:left="360"/>
      </w:pPr>
    </w:p>
    <w:p w14:paraId="270A3F37" w14:textId="21DC4E43" w:rsidR="00F83ADA" w:rsidRDefault="00F83ADA" w:rsidP="00F83ADA">
      <w:pPr>
        <w:ind w:left="360"/>
      </w:pPr>
    </w:p>
    <w:p w14:paraId="1BB32B92" w14:textId="77777777" w:rsidR="0095558A" w:rsidRDefault="0095558A" w:rsidP="00F83ADA">
      <w:pPr>
        <w:ind w:left="360"/>
      </w:pPr>
    </w:p>
    <w:p w14:paraId="021C71FF" w14:textId="3ADA61E7" w:rsidR="001F404C" w:rsidRDefault="001F404C" w:rsidP="00F83ADA">
      <w:pPr>
        <w:pStyle w:val="ListParagraph"/>
        <w:numPr>
          <w:ilvl w:val="0"/>
          <w:numId w:val="9"/>
        </w:numPr>
      </w:pPr>
      <w:r w:rsidRPr="001F404C">
        <w:rPr>
          <w:b/>
        </w:rPr>
        <w:lastRenderedPageBreak/>
        <w:t xml:space="preserve">Sustainability and </w:t>
      </w:r>
      <w:r w:rsidR="00CB7840" w:rsidRPr="001F404C">
        <w:rPr>
          <w:b/>
        </w:rPr>
        <w:t>lifecycle</w:t>
      </w:r>
      <w:r w:rsidRPr="001F404C">
        <w:rPr>
          <w:b/>
        </w:rPr>
        <w:t xml:space="preserve"> for the </w:t>
      </w:r>
      <w:r w:rsidR="004237B8">
        <w:rPr>
          <w:b/>
        </w:rPr>
        <w:t>digital experience</w:t>
      </w:r>
      <w:r w:rsidRPr="001F404C">
        <w:rPr>
          <w:b/>
        </w:rPr>
        <w:t xml:space="preserve"> </w:t>
      </w:r>
      <w:r w:rsidRPr="003E6C1B">
        <w:t>(300 words</w:t>
      </w:r>
      <w:r>
        <w:t xml:space="preserve"> max</w:t>
      </w:r>
      <w:r w:rsidRPr="003E6C1B">
        <w:t>)</w:t>
      </w:r>
    </w:p>
    <w:p w14:paraId="6ED02B28" w14:textId="7465B499" w:rsidR="001F404C" w:rsidRPr="001F404C" w:rsidRDefault="001F404C" w:rsidP="001F404C">
      <w:pPr>
        <w:pStyle w:val="ListParagraph"/>
        <w:numPr>
          <w:ilvl w:val="0"/>
          <w:numId w:val="0"/>
        </w:numPr>
        <w:ind w:left="360"/>
        <w:rPr>
          <w:i/>
        </w:rPr>
      </w:pPr>
      <w:r w:rsidRPr="001F404C">
        <w:rPr>
          <w:i/>
        </w:rPr>
        <w:t xml:space="preserve">Indicate the plan and processes for the care and continued use of the digital experience after the funded portion of the </w:t>
      </w:r>
      <w:r w:rsidR="004237B8">
        <w:rPr>
          <w:i/>
        </w:rPr>
        <w:t>Digital Collections Catalyst in Residence</w:t>
      </w:r>
      <w:r w:rsidRPr="001F404C">
        <w:rPr>
          <w:i/>
        </w:rPr>
        <w:t xml:space="preserve"> ends.</w:t>
      </w:r>
    </w:p>
    <w:p w14:paraId="4C9A576D" w14:textId="537C9E42" w:rsidR="001F404C" w:rsidRDefault="001F404C" w:rsidP="001F404C">
      <w:pPr>
        <w:pStyle w:val="ListParagraph"/>
        <w:numPr>
          <w:ilvl w:val="0"/>
          <w:numId w:val="0"/>
        </w:numPr>
        <w:ind w:left="360"/>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14:paraId="492A981C" w14:textId="3528E03D" w:rsidR="001F404C" w:rsidRDefault="001F404C" w:rsidP="001F404C"/>
    <w:p w14:paraId="7C2F52E8" w14:textId="3E8C8AD0" w:rsidR="001F404C" w:rsidRDefault="001F404C" w:rsidP="001F404C"/>
    <w:p w14:paraId="3AD37FDE" w14:textId="49EB2C37" w:rsidR="00B33998" w:rsidRDefault="00B33998" w:rsidP="001F404C"/>
    <w:p w14:paraId="5E0C091A" w14:textId="0EC62375" w:rsidR="00224A23" w:rsidRDefault="00224A23" w:rsidP="001F404C"/>
    <w:p w14:paraId="624B0064" w14:textId="77777777" w:rsidR="00224A23" w:rsidRDefault="00224A23" w:rsidP="001F404C"/>
    <w:p w14:paraId="59625DDE" w14:textId="77777777" w:rsidR="001F404C" w:rsidRPr="001F404C" w:rsidRDefault="001F404C" w:rsidP="001F404C"/>
    <w:p w14:paraId="000CF8F7" w14:textId="2EB7A083" w:rsidR="00F83ADA" w:rsidRPr="002E4441" w:rsidRDefault="00F83ADA" w:rsidP="00F83ADA">
      <w:pPr>
        <w:pStyle w:val="ListParagraph"/>
        <w:numPr>
          <w:ilvl w:val="0"/>
          <w:numId w:val="9"/>
        </w:numPr>
      </w:pPr>
      <w:r w:rsidRPr="002E4441">
        <w:rPr>
          <w:b/>
        </w:rPr>
        <w:t xml:space="preserve">Have you applied to any other funding body for this </w:t>
      </w:r>
      <w:r w:rsidR="004237B8">
        <w:rPr>
          <w:b/>
        </w:rPr>
        <w:t>digital experience</w:t>
      </w:r>
      <w:r w:rsidRPr="002E4441">
        <w:rPr>
          <w:b/>
        </w:rPr>
        <w:t>?</w:t>
      </w:r>
    </w:p>
    <w:p w14:paraId="0CB7BF7A" w14:textId="77777777" w:rsidR="00F83ADA" w:rsidRPr="0091563A" w:rsidRDefault="00F83ADA" w:rsidP="00F83ADA">
      <w:pPr>
        <w:ind w:left="426"/>
      </w:pPr>
      <w:r w:rsidRPr="0091563A">
        <w:rPr>
          <w:noProof/>
        </w:rPr>
        <w:drawing>
          <wp:inline distT="0" distB="0" distL="0" distR="0" wp14:anchorId="19C94318" wp14:editId="591FB39A">
            <wp:extent cx="54102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251460"/>
                    </a:xfrm>
                    <a:prstGeom prst="rect">
                      <a:avLst/>
                    </a:prstGeom>
                    <a:noFill/>
                    <a:ln>
                      <a:noFill/>
                    </a:ln>
                  </pic:spPr>
                </pic:pic>
              </a:graphicData>
            </a:graphic>
          </wp:inline>
        </w:drawing>
      </w:r>
      <w:r w:rsidRPr="0091563A">
        <w:rPr>
          <w:noProof/>
        </w:rPr>
        <w:drawing>
          <wp:inline distT="0" distB="0" distL="0" distR="0" wp14:anchorId="303A0A84" wp14:editId="3DB22F30">
            <wp:extent cx="63246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 cy="251460"/>
                    </a:xfrm>
                    <a:prstGeom prst="rect">
                      <a:avLst/>
                    </a:prstGeom>
                    <a:noFill/>
                    <a:ln>
                      <a:noFill/>
                    </a:ln>
                  </pic:spPr>
                </pic:pic>
              </a:graphicData>
            </a:graphic>
          </wp:inline>
        </w:drawing>
      </w:r>
    </w:p>
    <w:p w14:paraId="00395117" w14:textId="77777777" w:rsidR="00F83ADA" w:rsidRPr="001F404C" w:rsidRDefault="00F83ADA" w:rsidP="00F83ADA">
      <w:pPr>
        <w:ind w:left="426"/>
        <w:rPr>
          <w:i/>
        </w:rPr>
      </w:pPr>
      <w:r w:rsidRPr="001F404C">
        <w:rPr>
          <w:i/>
        </w:rPr>
        <w:t>If yes, please give details of the funding body, the amount requested and the result of the application, if known.</w:t>
      </w:r>
    </w:p>
    <w:p w14:paraId="31E88F1B" w14:textId="561C5E29" w:rsidR="00F83ADA" w:rsidRDefault="00F83ADA" w:rsidP="00F83ADA">
      <w:pPr>
        <w:ind w:left="426"/>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14:paraId="19552F87" w14:textId="3E4F8908" w:rsidR="001F404C" w:rsidRDefault="001F404C" w:rsidP="00F83ADA">
      <w:pPr>
        <w:ind w:left="426"/>
      </w:pPr>
    </w:p>
    <w:p w14:paraId="0C48D785" w14:textId="77777777" w:rsidR="00B33998" w:rsidRPr="0021134B" w:rsidRDefault="00B33998" w:rsidP="00F83ADA">
      <w:pPr>
        <w:ind w:left="426"/>
      </w:pPr>
    </w:p>
    <w:p w14:paraId="41C6C57D" w14:textId="77777777" w:rsidR="00F83ADA" w:rsidRDefault="00F83ADA" w:rsidP="00F83ADA">
      <w:pPr>
        <w:pStyle w:val="ListParagraph"/>
        <w:numPr>
          <w:ilvl w:val="0"/>
          <w:numId w:val="9"/>
        </w:numPr>
        <w:rPr>
          <w:b/>
        </w:rPr>
      </w:pPr>
      <w:r w:rsidRPr="009335FC">
        <w:rPr>
          <w:b/>
        </w:rPr>
        <w:t>Current position or occupation</w:t>
      </w:r>
    </w:p>
    <w:p w14:paraId="0193116C" w14:textId="77777777" w:rsidR="00F83ADA" w:rsidRDefault="00F83ADA" w:rsidP="001F404C">
      <w:pPr>
        <w:ind w:left="120" w:firstLine="240"/>
      </w:pPr>
      <w:r w:rsidRPr="009335FC">
        <w:fldChar w:fldCharType="begin">
          <w:ffData>
            <w:name w:val=""/>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14:paraId="02101AE1" w14:textId="5EDD3606" w:rsidR="00F83ADA" w:rsidRDefault="00F83ADA" w:rsidP="00F83ADA">
      <w:pPr>
        <w:ind w:left="120"/>
      </w:pPr>
    </w:p>
    <w:p w14:paraId="676E5DDE" w14:textId="77777777" w:rsidR="00B33998" w:rsidRDefault="00B33998" w:rsidP="00F83ADA">
      <w:pPr>
        <w:ind w:left="120"/>
      </w:pPr>
    </w:p>
    <w:p w14:paraId="3EE3D785" w14:textId="37A754BF" w:rsidR="00F83ADA" w:rsidRPr="009335FC" w:rsidRDefault="00F83ADA" w:rsidP="00F83ADA">
      <w:pPr>
        <w:pStyle w:val="ListParagraph"/>
        <w:numPr>
          <w:ilvl w:val="0"/>
          <w:numId w:val="9"/>
        </w:numPr>
        <w:rPr>
          <w:b/>
        </w:rPr>
      </w:pPr>
      <w:r w:rsidRPr="009335FC">
        <w:rPr>
          <w:b/>
        </w:rPr>
        <w:t>Education record</w:t>
      </w:r>
      <w:r w:rsidR="001E2EA6">
        <w:rPr>
          <w:b/>
        </w:rPr>
        <w:t>,</w:t>
      </w:r>
      <w:r>
        <w:rPr>
          <w:b/>
        </w:rPr>
        <w:t xml:space="preserve"> professional achievements</w:t>
      </w:r>
      <w:r w:rsidR="001E2EA6">
        <w:rPr>
          <w:b/>
        </w:rPr>
        <w:t xml:space="preserve"> and online outcomes</w:t>
      </w:r>
    </w:p>
    <w:p w14:paraId="45CFEDFB" w14:textId="43B32247" w:rsidR="00F83ADA" w:rsidRPr="001F404C" w:rsidRDefault="00B33998" w:rsidP="001F404C">
      <w:pPr>
        <w:ind w:left="360"/>
        <w:rPr>
          <w:sz w:val="24"/>
        </w:rPr>
      </w:pPr>
      <w:r>
        <w:rPr>
          <w:i/>
          <w:szCs w:val="20"/>
        </w:rPr>
        <w:t>D</w:t>
      </w:r>
      <w:r w:rsidR="00F83ADA" w:rsidRPr="001F404C">
        <w:rPr>
          <w:i/>
          <w:szCs w:val="20"/>
        </w:rPr>
        <w:t>etails of academic achievements, professional achievements or other</w:t>
      </w:r>
      <w:r w:rsidR="001F404C">
        <w:rPr>
          <w:i/>
          <w:szCs w:val="20"/>
        </w:rPr>
        <w:t xml:space="preserve"> </w:t>
      </w:r>
      <w:r w:rsidR="00F83ADA" w:rsidRPr="001F404C">
        <w:rPr>
          <w:i/>
          <w:szCs w:val="20"/>
        </w:rPr>
        <w:t>distinctions</w:t>
      </w:r>
      <w:r w:rsidR="001E2EA6">
        <w:rPr>
          <w:i/>
          <w:szCs w:val="20"/>
        </w:rPr>
        <w:t>. Include links for any online outcomes you have developed.</w:t>
      </w:r>
    </w:p>
    <w:p w14:paraId="54E98D8D" w14:textId="77777777" w:rsidR="00F83ADA" w:rsidRDefault="00F83ADA" w:rsidP="001F404C">
      <w:pPr>
        <w:ind w:left="120" w:firstLine="240"/>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14:paraId="1EE82C1F" w14:textId="725AE1B4" w:rsidR="00F83ADA" w:rsidRDefault="00F83ADA" w:rsidP="00F83ADA">
      <w:pPr>
        <w:ind w:left="120"/>
      </w:pPr>
    </w:p>
    <w:p w14:paraId="2391AD61" w14:textId="26B526CD" w:rsidR="00224A23" w:rsidRDefault="00224A23" w:rsidP="00F83ADA">
      <w:pPr>
        <w:ind w:left="120"/>
      </w:pPr>
    </w:p>
    <w:p w14:paraId="0E9E41AB" w14:textId="684A03A0" w:rsidR="00224A23" w:rsidRDefault="00224A23" w:rsidP="00F83ADA">
      <w:pPr>
        <w:ind w:left="120"/>
      </w:pPr>
    </w:p>
    <w:p w14:paraId="7A7A0E67" w14:textId="77777777" w:rsidR="00224A23" w:rsidRDefault="00224A23" w:rsidP="00F83ADA">
      <w:pPr>
        <w:ind w:left="120"/>
      </w:pPr>
    </w:p>
    <w:p w14:paraId="7CC20CB4" w14:textId="3B6E464F" w:rsidR="00CB7840" w:rsidRDefault="00CB7840" w:rsidP="00F83ADA">
      <w:pPr>
        <w:ind w:left="120"/>
      </w:pPr>
    </w:p>
    <w:p w14:paraId="108C145A" w14:textId="77777777" w:rsidR="00CB7840" w:rsidRDefault="00CB7840" w:rsidP="00F83ADA">
      <w:pPr>
        <w:ind w:left="120"/>
      </w:pPr>
    </w:p>
    <w:p w14:paraId="24F98A6C" w14:textId="4DD4CAC8" w:rsidR="00F83ADA" w:rsidRPr="00364DC2" w:rsidRDefault="00F83ADA" w:rsidP="00364DC2">
      <w:pPr>
        <w:pStyle w:val="ListParagraph"/>
        <w:numPr>
          <w:ilvl w:val="0"/>
          <w:numId w:val="9"/>
        </w:numPr>
      </w:pPr>
      <w:r w:rsidRPr="009335FC">
        <w:rPr>
          <w:b/>
        </w:rPr>
        <w:lastRenderedPageBreak/>
        <w:t>Names and contact details of three referees familiar with your wor</w:t>
      </w:r>
      <w:r w:rsidR="00364DC2">
        <w:rPr>
          <w:b/>
        </w:rPr>
        <w:t>k</w:t>
      </w:r>
    </w:p>
    <w:p w14:paraId="77742E93" w14:textId="77777777" w:rsidR="00364DC2" w:rsidRPr="009335FC" w:rsidRDefault="00364DC2" w:rsidP="00364DC2">
      <w:pPr>
        <w:pStyle w:val="ListParagraph"/>
        <w:numPr>
          <w:ilvl w:val="0"/>
          <w:numId w:val="0"/>
        </w:numPr>
        <w:ind w:left="360"/>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488"/>
        <w:gridCol w:w="6520"/>
      </w:tblGrid>
      <w:tr w:rsidR="00F83ADA" w:rsidRPr="009335FC" w14:paraId="30858D70" w14:textId="77777777" w:rsidTr="007507E2">
        <w:tc>
          <w:tcPr>
            <w:tcW w:w="1488" w:type="dxa"/>
            <w:shd w:val="clear" w:color="auto" w:fill="auto"/>
          </w:tcPr>
          <w:p w14:paraId="144012A6" w14:textId="77777777" w:rsidR="00F83ADA" w:rsidRPr="009335FC" w:rsidRDefault="00F83ADA" w:rsidP="00224A23">
            <w:pPr>
              <w:spacing w:before="60" w:line="360" w:lineRule="auto"/>
            </w:pPr>
            <w:r w:rsidRPr="009335FC">
              <w:t>Name:</w:t>
            </w:r>
          </w:p>
        </w:tc>
        <w:tc>
          <w:tcPr>
            <w:tcW w:w="6520" w:type="dxa"/>
            <w:shd w:val="clear" w:color="auto" w:fill="auto"/>
          </w:tcPr>
          <w:p w14:paraId="791833BB"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125CFFFD" w14:textId="77777777" w:rsidTr="007507E2">
        <w:tc>
          <w:tcPr>
            <w:tcW w:w="1488" w:type="dxa"/>
            <w:shd w:val="clear" w:color="auto" w:fill="auto"/>
          </w:tcPr>
          <w:p w14:paraId="0E8FC8F3" w14:textId="77777777" w:rsidR="00F83ADA" w:rsidRPr="009335FC" w:rsidRDefault="00F83ADA" w:rsidP="00224A23">
            <w:pPr>
              <w:spacing w:before="60" w:line="360" w:lineRule="auto"/>
            </w:pPr>
            <w:r w:rsidRPr="009335FC">
              <w:t>Address:</w:t>
            </w:r>
          </w:p>
        </w:tc>
        <w:tc>
          <w:tcPr>
            <w:tcW w:w="6520" w:type="dxa"/>
            <w:shd w:val="clear" w:color="auto" w:fill="auto"/>
          </w:tcPr>
          <w:p w14:paraId="3D1CBBCA"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57728430" w14:textId="77777777" w:rsidTr="007507E2">
        <w:tc>
          <w:tcPr>
            <w:tcW w:w="1488" w:type="dxa"/>
            <w:shd w:val="clear" w:color="auto" w:fill="auto"/>
          </w:tcPr>
          <w:p w14:paraId="14D54AF4" w14:textId="77777777" w:rsidR="00F83ADA" w:rsidRPr="009335FC" w:rsidRDefault="00F83ADA" w:rsidP="00224A23">
            <w:pPr>
              <w:spacing w:before="60" w:line="360" w:lineRule="auto"/>
            </w:pPr>
            <w:r w:rsidRPr="009335FC">
              <w:t>Telephone:</w:t>
            </w:r>
          </w:p>
        </w:tc>
        <w:tc>
          <w:tcPr>
            <w:tcW w:w="6520" w:type="dxa"/>
            <w:shd w:val="clear" w:color="auto" w:fill="auto"/>
          </w:tcPr>
          <w:p w14:paraId="55A93567"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08AE1E78" w14:textId="77777777" w:rsidTr="007507E2">
        <w:tc>
          <w:tcPr>
            <w:tcW w:w="1488" w:type="dxa"/>
            <w:shd w:val="clear" w:color="auto" w:fill="auto"/>
          </w:tcPr>
          <w:p w14:paraId="5F46021F" w14:textId="77777777" w:rsidR="00F83ADA" w:rsidRPr="009335FC" w:rsidRDefault="00F83ADA" w:rsidP="00224A23">
            <w:pPr>
              <w:spacing w:before="60" w:line="360" w:lineRule="auto"/>
            </w:pPr>
            <w:r w:rsidRPr="009335FC">
              <w:t>Email:</w:t>
            </w:r>
          </w:p>
        </w:tc>
        <w:tc>
          <w:tcPr>
            <w:tcW w:w="6520" w:type="dxa"/>
            <w:shd w:val="clear" w:color="auto" w:fill="auto"/>
          </w:tcPr>
          <w:p w14:paraId="1BCC538E"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41115C2E" w14:textId="77777777" w:rsidTr="007507E2">
        <w:tc>
          <w:tcPr>
            <w:tcW w:w="1488" w:type="dxa"/>
            <w:shd w:val="clear" w:color="auto" w:fill="auto"/>
          </w:tcPr>
          <w:p w14:paraId="1AD397B2" w14:textId="77777777" w:rsidR="00F83ADA" w:rsidRPr="009335FC" w:rsidRDefault="00F83ADA" w:rsidP="00224A23">
            <w:pPr>
              <w:spacing w:before="60" w:line="360" w:lineRule="auto"/>
            </w:pPr>
            <w:r w:rsidRPr="009335FC">
              <w:t>Relationship:</w:t>
            </w:r>
          </w:p>
        </w:tc>
        <w:tc>
          <w:tcPr>
            <w:tcW w:w="6520" w:type="dxa"/>
            <w:shd w:val="clear" w:color="auto" w:fill="auto"/>
          </w:tcPr>
          <w:p w14:paraId="426F40AF"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bl>
    <w:p w14:paraId="6B48B24E" w14:textId="3B487768" w:rsidR="00F83ADA" w:rsidRDefault="00224A23" w:rsidP="00224A23">
      <w:pPr>
        <w:spacing w:line="360" w:lineRule="auto"/>
      </w:pPr>
      <w:r>
        <w:br/>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488"/>
        <w:gridCol w:w="6520"/>
      </w:tblGrid>
      <w:tr w:rsidR="00F83ADA" w:rsidRPr="009335FC" w14:paraId="06737A11" w14:textId="77777777" w:rsidTr="00224A23">
        <w:tc>
          <w:tcPr>
            <w:tcW w:w="1488" w:type="dxa"/>
            <w:shd w:val="clear" w:color="auto" w:fill="auto"/>
          </w:tcPr>
          <w:p w14:paraId="5EED5464" w14:textId="77777777" w:rsidR="00F83ADA" w:rsidRPr="009335FC" w:rsidRDefault="00F83ADA" w:rsidP="00224A23">
            <w:pPr>
              <w:spacing w:before="60" w:line="360" w:lineRule="auto"/>
            </w:pPr>
            <w:r w:rsidRPr="009335FC">
              <w:t>Name:</w:t>
            </w:r>
          </w:p>
        </w:tc>
        <w:tc>
          <w:tcPr>
            <w:tcW w:w="6520" w:type="dxa"/>
            <w:shd w:val="clear" w:color="auto" w:fill="auto"/>
          </w:tcPr>
          <w:p w14:paraId="51CB7C7C"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774187CD" w14:textId="77777777" w:rsidTr="00224A23">
        <w:tc>
          <w:tcPr>
            <w:tcW w:w="1488" w:type="dxa"/>
            <w:shd w:val="clear" w:color="auto" w:fill="auto"/>
          </w:tcPr>
          <w:p w14:paraId="171E8990" w14:textId="77777777" w:rsidR="00F83ADA" w:rsidRPr="009335FC" w:rsidRDefault="00F83ADA" w:rsidP="00224A23">
            <w:pPr>
              <w:spacing w:before="60" w:line="360" w:lineRule="auto"/>
            </w:pPr>
            <w:r w:rsidRPr="009335FC">
              <w:t>Address:</w:t>
            </w:r>
          </w:p>
        </w:tc>
        <w:tc>
          <w:tcPr>
            <w:tcW w:w="6520" w:type="dxa"/>
            <w:shd w:val="clear" w:color="auto" w:fill="auto"/>
          </w:tcPr>
          <w:p w14:paraId="09901350"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12FD36B8" w14:textId="77777777" w:rsidTr="00224A23">
        <w:tc>
          <w:tcPr>
            <w:tcW w:w="1488" w:type="dxa"/>
            <w:shd w:val="clear" w:color="auto" w:fill="auto"/>
          </w:tcPr>
          <w:p w14:paraId="2803B5F7" w14:textId="77777777" w:rsidR="00F83ADA" w:rsidRPr="009335FC" w:rsidRDefault="00F83ADA" w:rsidP="00224A23">
            <w:pPr>
              <w:spacing w:before="60" w:line="360" w:lineRule="auto"/>
            </w:pPr>
            <w:r w:rsidRPr="009335FC">
              <w:t>Telephone:</w:t>
            </w:r>
          </w:p>
        </w:tc>
        <w:tc>
          <w:tcPr>
            <w:tcW w:w="6520" w:type="dxa"/>
            <w:shd w:val="clear" w:color="auto" w:fill="auto"/>
          </w:tcPr>
          <w:p w14:paraId="31688D30"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58075449" w14:textId="77777777" w:rsidTr="00224A23">
        <w:tc>
          <w:tcPr>
            <w:tcW w:w="1488" w:type="dxa"/>
            <w:shd w:val="clear" w:color="auto" w:fill="auto"/>
          </w:tcPr>
          <w:p w14:paraId="1728E0E0" w14:textId="77777777" w:rsidR="00F83ADA" w:rsidRPr="009335FC" w:rsidRDefault="00F83ADA" w:rsidP="00224A23">
            <w:pPr>
              <w:spacing w:before="60" w:line="360" w:lineRule="auto"/>
            </w:pPr>
            <w:r w:rsidRPr="009335FC">
              <w:t>Email:</w:t>
            </w:r>
          </w:p>
        </w:tc>
        <w:tc>
          <w:tcPr>
            <w:tcW w:w="6520" w:type="dxa"/>
            <w:shd w:val="clear" w:color="auto" w:fill="auto"/>
          </w:tcPr>
          <w:p w14:paraId="1647B56A"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553F8739" w14:textId="77777777" w:rsidTr="00224A23">
        <w:tc>
          <w:tcPr>
            <w:tcW w:w="1488" w:type="dxa"/>
            <w:shd w:val="clear" w:color="auto" w:fill="auto"/>
          </w:tcPr>
          <w:p w14:paraId="2C3957E0" w14:textId="77777777" w:rsidR="00F83ADA" w:rsidRPr="009335FC" w:rsidRDefault="00F83ADA" w:rsidP="00224A23">
            <w:pPr>
              <w:spacing w:before="60" w:line="360" w:lineRule="auto"/>
            </w:pPr>
            <w:r w:rsidRPr="009335FC">
              <w:t>Relationship:</w:t>
            </w:r>
          </w:p>
        </w:tc>
        <w:tc>
          <w:tcPr>
            <w:tcW w:w="6520" w:type="dxa"/>
            <w:shd w:val="clear" w:color="auto" w:fill="auto"/>
          </w:tcPr>
          <w:p w14:paraId="2EED00AC"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bl>
    <w:p w14:paraId="01563720" w14:textId="638D7D2C" w:rsidR="00364DC2" w:rsidRPr="009335FC" w:rsidRDefault="00364DC2" w:rsidP="00224A23">
      <w:pPr>
        <w:spacing w:line="360" w:lineRule="auto"/>
      </w:pPr>
      <w:r>
        <w:br/>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488"/>
        <w:gridCol w:w="6520"/>
      </w:tblGrid>
      <w:tr w:rsidR="00F83ADA" w:rsidRPr="009335FC" w14:paraId="222DCE5A" w14:textId="77777777" w:rsidTr="007507E2">
        <w:tc>
          <w:tcPr>
            <w:tcW w:w="1317" w:type="dxa"/>
            <w:shd w:val="clear" w:color="auto" w:fill="auto"/>
          </w:tcPr>
          <w:p w14:paraId="2CEF23AC" w14:textId="77777777" w:rsidR="00F83ADA" w:rsidRPr="009335FC" w:rsidRDefault="00F83ADA" w:rsidP="00224A23">
            <w:pPr>
              <w:spacing w:before="60" w:line="360" w:lineRule="auto"/>
            </w:pPr>
            <w:r w:rsidRPr="009335FC">
              <w:t>Name:</w:t>
            </w:r>
          </w:p>
        </w:tc>
        <w:tc>
          <w:tcPr>
            <w:tcW w:w="6520" w:type="dxa"/>
            <w:shd w:val="clear" w:color="auto" w:fill="auto"/>
          </w:tcPr>
          <w:p w14:paraId="6D38414B"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2703F40C" w14:textId="77777777" w:rsidTr="007507E2">
        <w:tc>
          <w:tcPr>
            <w:tcW w:w="1317" w:type="dxa"/>
            <w:shd w:val="clear" w:color="auto" w:fill="auto"/>
          </w:tcPr>
          <w:p w14:paraId="5252045F" w14:textId="77777777" w:rsidR="00F83ADA" w:rsidRPr="009335FC" w:rsidRDefault="00F83ADA" w:rsidP="00224A23">
            <w:pPr>
              <w:spacing w:before="60" w:line="360" w:lineRule="auto"/>
            </w:pPr>
            <w:r w:rsidRPr="009335FC">
              <w:t>Address:</w:t>
            </w:r>
          </w:p>
        </w:tc>
        <w:tc>
          <w:tcPr>
            <w:tcW w:w="6520" w:type="dxa"/>
            <w:shd w:val="clear" w:color="auto" w:fill="auto"/>
          </w:tcPr>
          <w:p w14:paraId="2F7E9AC3"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6425B5FC" w14:textId="77777777" w:rsidTr="007507E2">
        <w:tc>
          <w:tcPr>
            <w:tcW w:w="1317" w:type="dxa"/>
            <w:shd w:val="clear" w:color="auto" w:fill="auto"/>
          </w:tcPr>
          <w:p w14:paraId="5DB63597" w14:textId="77777777" w:rsidR="00F83ADA" w:rsidRPr="009335FC" w:rsidRDefault="00F83ADA" w:rsidP="00224A23">
            <w:pPr>
              <w:spacing w:before="60" w:line="360" w:lineRule="auto"/>
            </w:pPr>
            <w:r w:rsidRPr="009335FC">
              <w:t>Telephone:</w:t>
            </w:r>
          </w:p>
        </w:tc>
        <w:tc>
          <w:tcPr>
            <w:tcW w:w="6520" w:type="dxa"/>
            <w:shd w:val="clear" w:color="auto" w:fill="auto"/>
          </w:tcPr>
          <w:p w14:paraId="3232DBC4"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196C3AF3" w14:textId="77777777" w:rsidTr="007507E2">
        <w:tc>
          <w:tcPr>
            <w:tcW w:w="1317" w:type="dxa"/>
            <w:shd w:val="clear" w:color="auto" w:fill="auto"/>
          </w:tcPr>
          <w:p w14:paraId="15C35ED7" w14:textId="77777777" w:rsidR="00F83ADA" w:rsidRPr="009335FC" w:rsidRDefault="00F83ADA" w:rsidP="00224A23">
            <w:pPr>
              <w:spacing w:before="60" w:line="360" w:lineRule="auto"/>
            </w:pPr>
            <w:r w:rsidRPr="009335FC">
              <w:t>Email:</w:t>
            </w:r>
          </w:p>
        </w:tc>
        <w:tc>
          <w:tcPr>
            <w:tcW w:w="6520" w:type="dxa"/>
            <w:shd w:val="clear" w:color="auto" w:fill="auto"/>
          </w:tcPr>
          <w:p w14:paraId="031A0CDD"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F83ADA" w:rsidRPr="009335FC" w14:paraId="7CAD1464" w14:textId="77777777" w:rsidTr="007507E2">
        <w:tc>
          <w:tcPr>
            <w:tcW w:w="1317" w:type="dxa"/>
            <w:shd w:val="clear" w:color="auto" w:fill="auto"/>
          </w:tcPr>
          <w:p w14:paraId="681E4CC0" w14:textId="77777777" w:rsidR="00F83ADA" w:rsidRPr="009335FC" w:rsidRDefault="00F83ADA" w:rsidP="00224A23">
            <w:pPr>
              <w:spacing w:before="60" w:line="360" w:lineRule="auto"/>
            </w:pPr>
            <w:r w:rsidRPr="009335FC">
              <w:t>Relationship:</w:t>
            </w:r>
          </w:p>
        </w:tc>
        <w:tc>
          <w:tcPr>
            <w:tcW w:w="6520" w:type="dxa"/>
            <w:shd w:val="clear" w:color="auto" w:fill="auto"/>
          </w:tcPr>
          <w:p w14:paraId="6D7355BD" w14:textId="77777777" w:rsidR="00F83ADA" w:rsidRPr="009335FC" w:rsidRDefault="00F83ADA" w:rsidP="00224A23">
            <w:pPr>
              <w:spacing w:before="60" w:line="360" w:lineRule="auto"/>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bl>
    <w:p w14:paraId="2BCE9293" w14:textId="6619B63B" w:rsidR="00364DC2" w:rsidRDefault="00364DC2" w:rsidP="00F83ADA">
      <w:pPr>
        <w:rPr>
          <w:rStyle w:val="Strong"/>
          <w:sz w:val="22"/>
        </w:rPr>
      </w:pPr>
    </w:p>
    <w:p w14:paraId="0370F364" w14:textId="77777777" w:rsidR="00224A23" w:rsidRDefault="00224A23" w:rsidP="00F83ADA">
      <w:pPr>
        <w:rPr>
          <w:rStyle w:val="Strong"/>
          <w:sz w:val="22"/>
        </w:rPr>
      </w:pPr>
    </w:p>
    <w:p w14:paraId="36509B84" w14:textId="15A9BD44" w:rsidR="00F83ADA" w:rsidRPr="00406DDF" w:rsidRDefault="00F83ADA" w:rsidP="00F83ADA">
      <w:pPr>
        <w:rPr>
          <w:rStyle w:val="Strong"/>
          <w:sz w:val="22"/>
        </w:rPr>
      </w:pPr>
      <w:r w:rsidRPr="00406DDF">
        <w:rPr>
          <w:rStyle w:val="Strong"/>
          <w:sz w:val="22"/>
        </w:rPr>
        <w:lastRenderedPageBreak/>
        <w:t>Privacy Notice</w:t>
      </w:r>
    </w:p>
    <w:p w14:paraId="4D6AF43D" w14:textId="77777777" w:rsidR="00F83ADA" w:rsidRDefault="00F83ADA" w:rsidP="00F83ADA">
      <w:r w:rsidRPr="00EF4B68">
        <w:t>The State Library of Queensland respects your privacy. Personal information we collect is used only for our internal activities and functions (</w:t>
      </w:r>
      <w:hyperlink r:id="rId11" w:history="1">
        <w:r w:rsidRPr="007536A2">
          <w:rPr>
            <w:rStyle w:val="Hyperlink"/>
            <w:color w:val="0070C0"/>
          </w:rPr>
          <w:t>Libraries Act 1988</w:t>
        </w:r>
      </w:hyperlink>
      <w:r w:rsidRPr="00EF4B68">
        <w:t xml:space="preserve">) and will not be discussed unless required by law. For more information, please read </w:t>
      </w:r>
      <w:hyperlink r:id="rId12" w:history="1">
        <w:r w:rsidRPr="007536A2">
          <w:rPr>
            <w:rStyle w:val="Hyperlink"/>
            <w:color w:val="0070C0"/>
          </w:rPr>
          <w:t>State Library's privacy statement</w:t>
        </w:r>
      </w:hyperlink>
      <w:r w:rsidRPr="00EF4B68">
        <w:t xml:space="preserve">. </w:t>
      </w:r>
    </w:p>
    <w:p w14:paraId="1B28A779" w14:textId="77777777" w:rsidR="00F83ADA" w:rsidRDefault="00F83ADA" w:rsidP="00F83ADA"/>
    <w:p w14:paraId="01AD823C" w14:textId="77777777" w:rsidR="00F83ADA" w:rsidRPr="00406DDF" w:rsidRDefault="00F83ADA" w:rsidP="00F83ADA">
      <w:pPr>
        <w:rPr>
          <w:rStyle w:val="Strong"/>
          <w:sz w:val="22"/>
        </w:rPr>
      </w:pPr>
      <w:r w:rsidRPr="00406DDF">
        <w:rPr>
          <w:rStyle w:val="Strong"/>
          <w:sz w:val="22"/>
        </w:rPr>
        <w:t>Declaration</w:t>
      </w:r>
    </w:p>
    <w:p w14:paraId="7869F0E4" w14:textId="5AE8782C" w:rsidR="00F83ADA" w:rsidRPr="0091563A" w:rsidRDefault="00F83ADA" w:rsidP="00F83ADA">
      <w:r w:rsidRPr="0091563A">
        <w:t xml:space="preserve">I have read the </w:t>
      </w:r>
      <w:r>
        <w:t>Guidelines to Entry</w:t>
      </w:r>
      <w:r w:rsidRPr="0091563A">
        <w:t xml:space="preserve"> relating to the</w:t>
      </w:r>
      <w:r>
        <w:t xml:space="preserve"> </w:t>
      </w:r>
      <w:r>
        <w:rPr>
          <w:i/>
        </w:rPr>
        <w:t xml:space="preserve">Digital Collections Catalyst </w:t>
      </w:r>
      <w:r w:rsidR="000A3BB5">
        <w:rPr>
          <w:i/>
        </w:rPr>
        <w:t>in Residence</w:t>
      </w:r>
      <w:r w:rsidRPr="0091563A">
        <w:t>. I certify that, to the best of my knowledge, all the information in this application is correct.</w:t>
      </w:r>
      <w:r w:rsidR="00E359AB">
        <w:t xml:space="preserve"> </w:t>
      </w:r>
      <w:r w:rsidRPr="0091563A">
        <w:t>If my application is succe</w:t>
      </w:r>
      <w:r>
        <w:t xml:space="preserve">ssful, I agree to abide by the requirements of </w:t>
      </w:r>
      <w:r w:rsidR="00F51578">
        <w:t>the</w:t>
      </w:r>
      <w:r>
        <w:t xml:space="preserve"> </w:t>
      </w:r>
      <w:r w:rsidR="000A3BB5">
        <w:t>Catalyst</w:t>
      </w:r>
      <w:r>
        <w:t xml:space="preserve">, as stated in the Guidelines to Entry, </w:t>
      </w:r>
      <w:r w:rsidRPr="0091563A">
        <w:t>as a</w:t>
      </w:r>
      <w:r w:rsidRPr="00B75E96">
        <w:rPr>
          <w:i/>
        </w:rPr>
        <w:t xml:space="preserve"> </w:t>
      </w:r>
      <w:r>
        <w:rPr>
          <w:i/>
        </w:rPr>
        <w:t>Digital Collections Catalyst</w:t>
      </w:r>
      <w:r w:rsidRPr="0091563A">
        <w:t>.</w:t>
      </w:r>
    </w:p>
    <w:p w14:paraId="134B4468" w14:textId="77777777" w:rsidR="00F83ADA" w:rsidRDefault="00F83ADA" w:rsidP="00F83ADA">
      <w:pPr>
        <w:rPr>
          <w:b/>
        </w:rPr>
      </w:pPr>
    </w:p>
    <w:p w14:paraId="498C11A3" w14:textId="77777777" w:rsidR="00F83ADA" w:rsidRDefault="00F83ADA" w:rsidP="00F83ADA">
      <w:pPr>
        <w:rPr>
          <w:b/>
        </w:rPr>
      </w:pPr>
    </w:p>
    <w:p w14:paraId="1D8D7B79" w14:textId="77777777" w:rsidR="00F83ADA" w:rsidRPr="009335FC" w:rsidRDefault="00F83ADA" w:rsidP="00F83ADA"/>
    <w:p w14:paraId="57C6A1F4" w14:textId="77777777" w:rsidR="00F83ADA" w:rsidRPr="009335FC" w:rsidRDefault="00F83ADA" w:rsidP="00F83ADA"/>
    <w:tbl>
      <w:tblPr>
        <w:tblW w:w="0" w:type="auto"/>
        <w:tblLook w:val="01E0" w:firstRow="1" w:lastRow="1" w:firstColumn="1" w:lastColumn="1" w:noHBand="0" w:noVBand="0"/>
      </w:tblPr>
      <w:tblGrid>
        <w:gridCol w:w="1384"/>
        <w:gridCol w:w="3402"/>
        <w:gridCol w:w="1134"/>
        <w:gridCol w:w="1134"/>
      </w:tblGrid>
      <w:tr w:rsidR="00F83ADA" w:rsidRPr="009335FC" w14:paraId="77818DCB" w14:textId="77777777" w:rsidTr="007507E2">
        <w:trPr>
          <w:trHeight w:val="461"/>
        </w:trPr>
        <w:tc>
          <w:tcPr>
            <w:tcW w:w="1384" w:type="dxa"/>
            <w:shd w:val="clear" w:color="auto" w:fill="auto"/>
            <w:vAlign w:val="bottom"/>
          </w:tcPr>
          <w:p w14:paraId="7A3FF50A" w14:textId="77777777" w:rsidR="00F83ADA" w:rsidRPr="009335FC" w:rsidRDefault="00F83ADA" w:rsidP="007507E2">
            <w:r w:rsidRPr="009335FC">
              <w:t>Signature:</w:t>
            </w:r>
          </w:p>
        </w:tc>
        <w:tc>
          <w:tcPr>
            <w:tcW w:w="3402" w:type="dxa"/>
            <w:tcBorders>
              <w:bottom w:val="single" w:sz="4" w:space="0" w:color="auto"/>
            </w:tcBorders>
            <w:shd w:val="clear" w:color="auto" w:fill="auto"/>
            <w:vAlign w:val="bottom"/>
          </w:tcPr>
          <w:p w14:paraId="02A873F4" w14:textId="77777777" w:rsidR="00F83ADA" w:rsidRPr="009335FC" w:rsidRDefault="00F83ADA" w:rsidP="007507E2"/>
        </w:tc>
        <w:tc>
          <w:tcPr>
            <w:tcW w:w="1134" w:type="dxa"/>
            <w:shd w:val="clear" w:color="auto" w:fill="auto"/>
            <w:vAlign w:val="bottom"/>
          </w:tcPr>
          <w:p w14:paraId="1374F9BC" w14:textId="55809CB7" w:rsidR="00F83ADA" w:rsidRPr="009335FC" w:rsidRDefault="00F83ADA" w:rsidP="007507E2">
            <w:pPr>
              <w:jc w:val="right"/>
            </w:pPr>
            <w:r w:rsidRPr="009335FC">
              <w:t>Date:</w:t>
            </w:r>
            <w:r w:rsidR="00E359AB">
              <w:t xml:space="preserve">   </w:t>
            </w:r>
          </w:p>
        </w:tc>
        <w:tc>
          <w:tcPr>
            <w:tcW w:w="1134" w:type="dxa"/>
            <w:tcBorders>
              <w:bottom w:val="single" w:sz="4" w:space="0" w:color="auto"/>
            </w:tcBorders>
            <w:shd w:val="clear" w:color="auto" w:fill="auto"/>
            <w:vAlign w:val="bottom"/>
          </w:tcPr>
          <w:p w14:paraId="099D6D94" w14:textId="63BEC443" w:rsidR="00F83ADA" w:rsidRPr="009335FC" w:rsidRDefault="00E359AB" w:rsidP="007507E2">
            <w:r>
              <w:t xml:space="preserve">    </w:t>
            </w:r>
            <w:r w:rsidR="00F83ADA" w:rsidRPr="009335FC">
              <w:t>/</w:t>
            </w:r>
            <w:r>
              <w:t xml:space="preserve">     </w:t>
            </w:r>
            <w:r w:rsidR="00F83ADA" w:rsidRPr="009335FC">
              <w:t>/</w:t>
            </w:r>
          </w:p>
        </w:tc>
      </w:tr>
    </w:tbl>
    <w:p w14:paraId="4029AC71" w14:textId="77777777" w:rsidR="00F83ADA" w:rsidRDefault="00F83ADA" w:rsidP="00F83ADA">
      <w:pPr>
        <w:spacing w:after="0"/>
      </w:pPr>
    </w:p>
    <w:p w14:paraId="7084CF36" w14:textId="77777777" w:rsidR="007536A2" w:rsidRDefault="007536A2">
      <w:pPr>
        <w:spacing w:after="0"/>
        <w:rPr>
          <w:b/>
          <w:caps/>
          <w:sz w:val="36"/>
          <w:szCs w:val="36"/>
        </w:rPr>
      </w:pPr>
      <w:r>
        <w:rPr>
          <w:caps/>
        </w:rPr>
        <w:br w:type="page"/>
      </w:r>
    </w:p>
    <w:p w14:paraId="026334DF" w14:textId="3BF63CBC" w:rsidR="007536A2" w:rsidRPr="002D04DB" w:rsidRDefault="007536A2" w:rsidP="007536A2">
      <w:pPr>
        <w:pStyle w:val="Heading1"/>
      </w:pPr>
      <w:r w:rsidRPr="00B828A3">
        <w:rPr>
          <w:caps/>
        </w:rPr>
        <w:lastRenderedPageBreak/>
        <w:t>G</w:t>
      </w:r>
      <w:r w:rsidRPr="00B828A3">
        <w:t xml:space="preserve">uidelines for </w:t>
      </w:r>
      <w:r>
        <w:t>E</w:t>
      </w:r>
      <w:r w:rsidRPr="00B828A3">
        <w:t>ntry</w:t>
      </w:r>
    </w:p>
    <w:p w14:paraId="32EFF048" w14:textId="77777777" w:rsidR="007536A2" w:rsidRPr="00EF4B68" w:rsidRDefault="007536A2" w:rsidP="007536A2">
      <w:pPr>
        <w:pStyle w:val="Heading2"/>
      </w:pPr>
      <w:r w:rsidRPr="00EF4B68">
        <w:t xml:space="preserve">What does </w:t>
      </w:r>
      <w:r>
        <w:t>the</w:t>
      </w:r>
      <w:r w:rsidRPr="00EF4B68">
        <w:t xml:space="preserve"> </w:t>
      </w:r>
      <w:r>
        <w:t>Digital Collections Catalyst in Residence</w:t>
      </w:r>
      <w:r w:rsidRPr="00EF4B68">
        <w:t xml:space="preserve"> offer?</w:t>
      </w:r>
    </w:p>
    <w:p w14:paraId="39E1C683" w14:textId="77777777" w:rsidR="007536A2" w:rsidRPr="00406DDF" w:rsidRDefault="007536A2" w:rsidP="007536A2">
      <w:pPr>
        <w:pStyle w:val="ListParagraph"/>
      </w:pPr>
      <w:r w:rsidRPr="00406DDF">
        <w:t>A supportive environment for extended research and inquiry</w:t>
      </w:r>
    </w:p>
    <w:p w14:paraId="25895D98" w14:textId="00BE5F6E" w:rsidR="007536A2" w:rsidRPr="00406DDF" w:rsidRDefault="00DB1AE3" w:rsidP="007536A2">
      <w:pPr>
        <w:pStyle w:val="ListParagraph"/>
      </w:pPr>
      <w:r>
        <w:t>Support from</w:t>
      </w:r>
      <w:r w:rsidR="007536A2" w:rsidRPr="00406DDF">
        <w:t xml:space="preserve"> the </w:t>
      </w:r>
      <w:r w:rsidR="007536A2">
        <w:t>Digital Library Initiatives team</w:t>
      </w:r>
      <w:r w:rsidR="007536A2" w:rsidRPr="00406DDF">
        <w:t xml:space="preserve"> </w:t>
      </w:r>
      <w:r w:rsidR="007536A2">
        <w:t>at</w:t>
      </w:r>
      <w:r w:rsidR="007536A2" w:rsidRPr="00406DDF">
        <w:t xml:space="preserve"> State Library</w:t>
      </w:r>
    </w:p>
    <w:p w14:paraId="21D84712" w14:textId="77777777" w:rsidR="007536A2" w:rsidRPr="00406DDF" w:rsidRDefault="007536A2" w:rsidP="007536A2">
      <w:pPr>
        <w:pStyle w:val="ListParagraph"/>
      </w:pPr>
      <w:r w:rsidRPr="00406DDF">
        <w:t xml:space="preserve">An honorarium paid in </w:t>
      </w:r>
      <w:r>
        <w:t xml:space="preserve">three (3) scheduled </w:t>
      </w:r>
      <w:r w:rsidRPr="00406DDF">
        <w:t>instalments</w:t>
      </w:r>
      <w:r>
        <w:t>, to</w:t>
      </w:r>
      <w:r w:rsidRPr="00406DDF">
        <w:t xml:space="preserve"> be expended at the </w:t>
      </w:r>
      <w:r>
        <w:t>Catalyst’s</w:t>
      </w:r>
      <w:r w:rsidRPr="00406DDF">
        <w:t xml:space="preserve"> discretion</w:t>
      </w:r>
    </w:p>
    <w:p w14:paraId="012B2F85" w14:textId="77777777" w:rsidR="007536A2" w:rsidRPr="00406DDF" w:rsidRDefault="007536A2" w:rsidP="007536A2">
      <w:pPr>
        <w:pStyle w:val="ListParagraph"/>
        <w:spacing w:after="240"/>
      </w:pPr>
      <w:r w:rsidRPr="00406DDF">
        <w:t>Access to staff expertise and support</w:t>
      </w:r>
    </w:p>
    <w:p w14:paraId="70CABAB5" w14:textId="0B66828D" w:rsidR="007536A2" w:rsidRDefault="007536A2" w:rsidP="007536A2">
      <w:r>
        <w:t>The Catalyst</w:t>
      </w:r>
      <w:r w:rsidRPr="00EF4B68">
        <w:t xml:space="preserve"> will be expected to </w:t>
      </w:r>
      <w:r>
        <w:t>use</w:t>
      </w:r>
      <w:r w:rsidRPr="00EF4B68">
        <w:t xml:space="preserve"> their own</w:t>
      </w:r>
      <w:r>
        <w:t xml:space="preserve"> digital environment, laptop computers,</w:t>
      </w:r>
      <w:r w:rsidRPr="00EF4B68">
        <w:t xml:space="preserve"> </w:t>
      </w:r>
      <w:r>
        <w:t>and other digital</w:t>
      </w:r>
      <w:r w:rsidRPr="00EF4B68">
        <w:t xml:space="preserve"> devices to complete the</w:t>
      </w:r>
      <w:r>
        <w:t xml:space="preserve"> digital</w:t>
      </w:r>
      <w:r w:rsidRPr="00EF4B68">
        <w:t xml:space="preserve"> </w:t>
      </w:r>
      <w:r>
        <w:t>experience</w:t>
      </w:r>
      <w:r w:rsidRPr="00EF4B68">
        <w:t>.</w:t>
      </w:r>
      <w:r>
        <w:t xml:space="preserve"> Any additional software or hardware requirements required must be clearly outlined in their application. </w:t>
      </w:r>
    </w:p>
    <w:p w14:paraId="2C69B734" w14:textId="76AB0A46" w:rsidR="007536A2" w:rsidRDefault="007536A2" w:rsidP="007536A2">
      <w:r>
        <w:t>The Catalyst</w:t>
      </w:r>
      <w:r w:rsidRPr="00EF4B68">
        <w:t xml:space="preserve"> will </w:t>
      </w:r>
      <w:r>
        <w:t xml:space="preserve">receive </w:t>
      </w:r>
      <w:r w:rsidRPr="00EF4B68">
        <w:t xml:space="preserve">an orientation and introduction to </w:t>
      </w:r>
      <w:r>
        <w:t>State</w:t>
      </w:r>
      <w:r w:rsidRPr="00EF4B68">
        <w:t xml:space="preserve"> Library.</w:t>
      </w:r>
      <w:r>
        <w:t xml:space="preserve"> The Catalyst</w:t>
      </w:r>
      <w:r w:rsidRPr="00EF4B68">
        <w:t xml:space="preserve"> </w:t>
      </w:r>
      <w:r>
        <w:t>will</w:t>
      </w:r>
      <w:r w:rsidRPr="00EF4B68">
        <w:t xml:space="preserve"> liaise with </w:t>
      </w:r>
      <w:r>
        <w:t>the Coordinator, Digital Library Initiatives</w:t>
      </w:r>
      <w:r w:rsidRPr="00EF4B68">
        <w:t xml:space="preserve"> to assist with their day-to-day needs. </w:t>
      </w:r>
    </w:p>
    <w:p w14:paraId="6EA6183C" w14:textId="77777777" w:rsidR="007536A2" w:rsidRPr="00406DDF" w:rsidRDefault="007536A2" w:rsidP="007536A2">
      <w:r>
        <w:t>The products generated for the digital experience are co-owned by the Catalyst and State Library. State Library will be responsible for hosting the digital experience and require that the final products be licensed for reuse under Creative Commons.</w:t>
      </w:r>
    </w:p>
    <w:p w14:paraId="74FCA789" w14:textId="77777777" w:rsidR="007536A2" w:rsidRPr="00EF4B68" w:rsidRDefault="007536A2" w:rsidP="007536A2">
      <w:pPr>
        <w:pStyle w:val="Heading2"/>
      </w:pPr>
      <w:r w:rsidRPr="00EF4B68">
        <w:t xml:space="preserve">What </w:t>
      </w:r>
      <w:r>
        <w:t xml:space="preserve">is the Catalyst </w:t>
      </w:r>
      <w:r w:rsidRPr="00EF4B68">
        <w:t>required to do?</w:t>
      </w:r>
    </w:p>
    <w:p w14:paraId="1BB428C9" w14:textId="77777777" w:rsidR="007536A2" w:rsidRDefault="007536A2" w:rsidP="007536A2">
      <w:pPr>
        <w:pStyle w:val="ListParagraph"/>
      </w:pPr>
      <w:r>
        <w:t>P</w:t>
      </w:r>
      <w:r w:rsidRPr="00406DDF">
        <w:t xml:space="preserve">resent State Library with comprehensive technical documentation on completion of the </w:t>
      </w:r>
      <w:r>
        <w:t>digital experience</w:t>
      </w:r>
      <w:r w:rsidRPr="00406DDF">
        <w:t xml:space="preserve"> </w:t>
      </w:r>
    </w:p>
    <w:p w14:paraId="698D5DCA" w14:textId="77777777" w:rsidR="007536A2" w:rsidRPr="00406DDF" w:rsidRDefault="007536A2" w:rsidP="007536A2">
      <w:pPr>
        <w:pStyle w:val="ListParagraph"/>
      </w:pPr>
      <w:r w:rsidRPr="00406DDF">
        <w:t xml:space="preserve">Provide progress </w:t>
      </w:r>
      <w:r>
        <w:t>updates</w:t>
      </w:r>
      <w:r w:rsidRPr="00406DDF">
        <w:t xml:space="preserve"> about </w:t>
      </w:r>
      <w:r>
        <w:t>development of the digital experience at milestone meetings before scheduled instalments of the honorarium are paid</w:t>
      </w:r>
    </w:p>
    <w:p w14:paraId="6F54061E" w14:textId="77777777" w:rsidR="007536A2" w:rsidRDefault="007536A2" w:rsidP="007536A2">
      <w:pPr>
        <w:pStyle w:val="ListParagraph"/>
      </w:pPr>
      <w:r>
        <w:t>P</w:t>
      </w:r>
      <w:r w:rsidRPr="00406DDF">
        <w:t>articipate in promotion</w:t>
      </w:r>
      <w:r>
        <w:t>al</w:t>
      </w:r>
      <w:r w:rsidRPr="00406DDF">
        <w:t xml:space="preserve"> activities</w:t>
      </w:r>
      <w:r>
        <w:t xml:space="preserve"> and</w:t>
      </w:r>
      <w:r w:rsidRPr="00406DDF">
        <w:t xml:space="preserve"> </w:t>
      </w:r>
      <w:r w:rsidRPr="002A60F3">
        <w:t xml:space="preserve">publicity relating to </w:t>
      </w:r>
      <w:r>
        <w:t>the digital experience and its development</w:t>
      </w:r>
      <w:r w:rsidRPr="002A60F3">
        <w:t>, including media interviews and social media engagement</w:t>
      </w:r>
    </w:p>
    <w:p w14:paraId="057B90C8" w14:textId="77777777" w:rsidR="007536A2" w:rsidRPr="00406DDF" w:rsidRDefault="007536A2" w:rsidP="007536A2">
      <w:pPr>
        <w:pStyle w:val="ListParagraph"/>
      </w:pPr>
      <w:r w:rsidRPr="00406DDF">
        <w:t>Contribute articles to State Library blog</w:t>
      </w:r>
      <w:r>
        <w:t>s</w:t>
      </w:r>
      <w:r w:rsidRPr="00406DDF">
        <w:t xml:space="preserve"> related to </w:t>
      </w:r>
      <w:r>
        <w:t>their</w:t>
      </w:r>
      <w:r w:rsidRPr="00406DDF">
        <w:t xml:space="preserve"> </w:t>
      </w:r>
      <w:r>
        <w:t>work</w:t>
      </w:r>
    </w:p>
    <w:p w14:paraId="706E0113" w14:textId="77777777" w:rsidR="007536A2" w:rsidRPr="00406DDF" w:rsidRDefault="007536A2" w:rsidP="007536A2">
      <w:pPr>
        <w:pStyle w:val="ListParagraph"/>
      </w:pPr>
      <w:r w:rsidRPr="00406DDF">
        <w:t xml:space="preserve">Ensure outcomes of the </w:t>
      </w:r>
      <w:r>
        <w:t>digital experience</w:t>
      </w:r>
      <w:r w:rsidRPr="00406DDF">
        <w:t xml:space="preserve"> acknowledge State Library of Queensland</w:t>
      </w:r>
    </w:p>
    <w:p w14:paraId="472C2D7D" w14:textId="77777777" w:rsidR="007536A2" w:rsidRDefault="007536A2" w:rsidP="007536A2">
      <w:pPr>
        <w:pStyle w:val="ListParagraph"/>
      </w:pPr>
      <w:r>
        <w:t>S</w:t>
      </w:r>
      <w:r w:rsidRPr="00406DDF">
        <w:t xml:space="preserve">ign a Memorandum of Agreement with State Library, detailing payment schedule and other requirements listed above. </w:t>
      </w:r>
    </w:p>
    <w:p w14:paraId="04D9EA5B" w14:textId="77777777" w:rsidR="007536A2" w:rsidRPr="00406DDF" w:rsidRDefault="007536A2" w:rsidP="007536A2">
      <w:pPr>
        <w:pStyle w:val="ListParagraph"/>
      </w:pPr>
      <w:r>
        <w:t>Provide feedback on your time as the Digital Collections Catalyst in Residence and the products or outcomes created for the digital experience</w:t>
      </w:r>
    </w:p>
    <w:p w14:paraId="370065A6" w14:textId="77777777" w:rsidR="007536A2" w:rsidRPr="00BE25D7" w:rsidRDefault="007536A2" w:rsidP="007536A2">
      <w:pPr>
        <w:pStyle w:val="Heading2"/>
        <w:rPr>
          <w:rStyle w:val="Strong"/>
          <w:b/>
          <w:color w:val="auto"/>
          <w:sz w:val="22"/>
          <w:szCs w:val="22"/>
        </w:rPr>
      </w:pPr>
      <w:r w:rsidRPr="00BE25D7">
        <w:rPr>
          <w:rStyle w:val="Strong"/>
          <w:b/>
          <w:color w:val="auto"/>
          <w:sz w:val="22"/>
          <w:szCs w:val="22"/>
        </w:rPr>
        <w:t xml:space="preserve">Who can apply? </w:t>
      </w:r>
    </w:p>
    <w:p w14:paraId="25485AD0" w14:textId="17069DEF" w:rsidR="007536A2" w:rsidRDefault="007536A2" w:rsidP="007536A2">
      <w:r w:rsidRPr="006C0825">
        <w:t>The award is open to individual applicants only. Interstate applications are welcome</w:t>
      </w:r>
      <w:r w:rsidR="00DB1AE3">
        <w:t>.</w:t>
      </w:r>
    </w:p>
    <w:p w14:paraId="63D0984E" w14:textId="77777777" w:rsidR="007536A2" w:rsidRDefault="007536A2" w:rsidP="007536A2">
      <w:r w:rsidRPr="00842C70">
        <w:t xml:space="preserve">The </w:t>
      </w:r>
      <w:r>
        <w:t>Digital Collections Catalyst in Residence</w:t>
      </w:r>
      <w:r w:rsidRPr="00842C70">
        <w:t xml:space="preserve"> is open to anyone with proven skill to deliver on the</w:t>
      </w:r>
      <w:r>
        <w:t>ir</w:t>
      </w:r>
      <w:r w:rsidRPr="00842C70">
        <w:t xml:space="preserve"> proposal, including researchers, developers, data specialists, librarians, archivists, citizen scientists, and more.</w:t>
      </w:r>
      <w:r>
        <w:t xml:space="preserve"> </w:t>
      </w:r>
      <w:r w:rsidRPr="00842C70">
        <w:t xml:space="preserve">To produce the </w:t>
      </w:r>
      <w:r>
        <w:t>requirements for the</w:t>
      </w:r>
      <w:r w:rsidRPr="00842C70">
        <w:t xml:space="preserve"> digital experience, we anticipate the Digital Collections Catalyst to have advanced skills in computer programming, data management, APIs, project management, </w:t>
      </w:r>
      <w:r>
        <w:t>or</w:t>
      </w:r>
      <w:r w:rsidRPr="00842C70">
        <w:t xml:space="preserve"> web technologies. </w:t>
      </w:r>
    </w:p>
    <w:p w14:paraId="546FD1C2" w14:textId="77777777" w:rsidR="007536A2" w:rsidRPr="006C0825" w:rsidRDefault="007536A2" w:rsidP="007536A2">
      <w:r w:rsidRPr="006C0825">
        <w:t>If you are a full time Queensland State Government employee, please provide evidence of the support of your manager (email/letter) with your completed application.</w:t>
      </w:r>
    </w:p>
    <w:p w14:paraId="60CEEF1E" w14:textId="09C2C3D5" w:rsidR="007536A2" w:rsidRPr="006C0825" w:rsidRDefault="007536A2" w:rsidP="007536A2">
      <w:r w:rsidRPr="000D185A">
        <w:lastRenderedPageBreak/>
        <w:t xml:space="preserve">If you </w:t>
      </w:r>
      <w:r w:rsidR="00E27CB3" w:rsidRPr="000D185A">
        <w:t>are currently in receipt of a funded</w:t>
      </w:r>
      <w:r w:rsidRPr="000D185A">
        <w:t xml:space="preserve">  fellowship  or  residency  from  another  institution,  please indicate this in your application.  </w:t>
      </w:r>
      <w:r w:rsidRPr="006C0825">
        <w:t>If</w:t>
      </w:r>
      <w:r>
        <w:t xml:space="preserve"> work on</w:t>
      </w:r>
      <w:r w:rsidRPr="006C0825">
        <w:t xml:space="preserve"> your </w:t>
      </w:r>
      <w:r>
        <w:t>digital experience</w:t>
      </w:r>
      <w:r w:rsidRPr="006C0825">
        <w:t xml:space="preserve"> has already commenced, you are eligible to apply</w:t>
      </w:r>
      <w:r>
        <w:t xml:space="preserve">. </w:t>
      </w:r>
      <w:r w:rsidRPr="000D185A">
        <w:t>The fellowship is not intended to support research projects which are a component of postgraduate studies.</w:t>
      </w:r>
      <w:r>
        <w:t xml:space="preserve"> </w:t>
      </w:r>
    </w:p>
    <w:p w14:paraId="7DB84476" w14:textId="77777777" w:rsidR="007536A2" w:rsidRDefault="007536A2" w:rsidP="007536A2">
      <w:pPr>
        <w:pStyle w:val="Heading2"/>
      </w:pPr>
      <w:r w:rsidRPr="00EF4B68">
        <w:t>How to apply</w:t>
      </w:r>
    </w:p>
    <w:p w14:paraId="212758A8" w14:textId="203B7B35" w:rsidR="007536A2" w:rsidRPr="00364DC2" w:rsidRDefault="007536A2" w:rsidP="007536A2">
      <w:pPr>
        <w:autoSpaceDE w:val="0"/>
        <w:autoSpaceDN w:val="0"/>
        <w:adjustRightInd w:val="0"/>
        <w:spacing w:before="240"/>
        <w:rPr>
          <w:u w:val="single"/>
        </w:rPr>
      </w:pPr>
      <w:r>
        <w:t>All</w:t>
      </w:r>
      <w:r w:rsidRPr="008142D0">
        <w:t xml:space="preserve"> application</w:t>
      </w:r>
      <w:r>
        <w:t>s</w:t>
      </w:r>
      <w:r w:rsidRPr="008142D0">
        <w:t xml:space="preserve"> must be received by State Library no later than </w:t>
      </w:r>
      <w:r w:rsidRPr="00364DC2">
        <w:rPr>
          <w:u w:val="single"/>
        </w:rPr>
        <w:t xml:space="preserve">5pm Friday </w:t>
      </w:r>
      <w:r w:rsidR="00FB448B">
        <w:rPr>
          <w:u w:val="single"/>
        </w:rPr>
        <w:t>10</w:t>
      </w:r>
      <w:r w:rsidRPr="00364DC2">
        <w:rPr>
          <w:u w:val="single"/>
        </w:rPr>
        <w:t xml:space="preserve"> </w:t>
      </w:r>
      <w:r>
        <w:rPr>
          <w:u w:val="single"/>
        </w:rPr>
        <w:t>April</w:t>
      </w:r>
      <w:r w:rsidRPr="00364DC2">
        <w:rPr>
          <w:u w:val="single"/>
        </w:rPr>
        <w:t xml:space="preserve"> 2020. </w:t>
      </w:r>
    </w:p>
    <w:p w14:paraId="7D80ED2F" w14:textId="77777777" w:rsidR="007536A2" w:rsidRPr="008142D0" w:rsidRDefault="007536A2" w:rsidP="007536A2">
      <w:pPr>
        <w:autoSpaceDE w:val="0"/>
        <w:autoSpaceDN w:val="0"/>
        <w:adjustRightInd w:val="0"/>
        <w:spacing w:before="240"/>
      </w:pPr>
      <w:r>
        <w:t>Before completing the application form, carefully review t</w:t>
      </w:r>
      <w:r w:rsidRPr="008142D0">
        <w:t xml:space="preserve">he </w:t>
      </w:r>
      <w:r w:rsidRPr="00224A23">
        <w:rPr>
          <w:color w:val="0070C0"/>
        </w:rPr>
        <w:fldChar w:fldCharType="begin"/>
      </w:r>
      <w:r w:rsidRPr="00224A23">
        <w:rPr>
          <w:color w:val="0070C0"/>
        </w:rPr>
        <w:instrText xml:space="preserve"> REF _Ref33026476 \h </w:instrText>
      </w:r>
      <w:r w:rsidRPr="00224A23">
        <w:rPr>
          <w:color w:val="0070C0"/>
        </w:rPr>
      </w:r>
      <w:r w:rsidRPr="00224A23">
        <w:rPr>
          <w:color w:val="0070C0"/>
        </w:rPr>
        <w:fldChar w:fldCharType="separate"/>
      </w:r>
      <w:r w:rsidRPr="00224A23">
        <w:rPr>
          <w:color w:val="0070C0"/>
        </w:rPr>
        <w:t>Assessment criteria</w:t>
      </w:r>
      <w:r w:rsidRPr="00224A23">
        <w:rPr>
          <w:color w:val="0070C0"/>
        </w:rPr>
        <w:fldChar w:fldCharType="end"/>
      </w:r>
      <w:r w:rsidRPr="008142D0">
        <w:t xml:space="preserve"> </w:t>
      </w:r>
      <w:r>
        <w:t>to understand how</w:t>
      </w:r>
      <w:r w:rsidRPr="008142D0">
        <w:t xml:space="preserve"> </w:t>
      </w:r>
      <w:r>
        <w:t>your application will be assessed by the judging panel.</w:t>
      </w:r>
    </w:p>
    <w:p w14:paraId="56182134" w14:textId="7E70EFB0" w:rsidR="007536A2" w:rsidRDefault="007536A2" w:rsidP="007536A2">
      <w:pPr>
        <w:autoSpaceDE w:val="0"/>
        <w:autoSpaceDN w:val="0"/>
        <w:adjustRightInd w:val="0"/>
        <w:spacing w:before="240"/>
      </w:pPr>
      <w:r>
        <w:t>C</w:t>
      </w:r>
      <w:r w:rsidRPr="008142D0">
        <w:t>omplete th</w:t>
      </w:r>
      <w:r>
        <w:t xml:space="preserve">e </w:t>
      </w:r>
      <w:r w:rsidRPr="00224A23">
        <w:rPr>
          <w:color w:val="0070C0"/>
        </w:rPr>
        <w:fldChar w:fldCharType="begin"/>
      </w:r>
      <w:r w:rsidRPr="00224A23">
        <w:rPr>
          <w:color w:val="0070C0"/>
        </w:rPr>
        <w:instrText xml:space="preserve"> REF _Ref27403269 \h </w:instrText>
      </w:r>
      <w:r w:rsidRPr="00224A23">
        <w:rPr>
          <w:color w:val="0070C0"/>
        </w:rPr>
      </w:r>
      <w:r w:rsidRPr="00224A23">
        <w:rPr>
          <w:color w:val="0070C0"/>
        </w:rPr>
        <w:fldChar w:fldCharType="separate"/>
      </w:r>
      <w:r w:rsidRPr="00224A23">
        <w:rPr>
          <w:color w:val="0070C0"/>
        </w:rPr>
        <w:t>Application form: Digital Collections Catalyst</w:t>
      </w:r>
      <w:r w:rsidRPr="00224A23">
        <w:rPr>
          <w:color w:val="0070C0"/>
        </w:rPr>
        <w:fldChar w:fldCharType="end"/>
      </w:r>
      <w:r>
        <w:t xml:space="preserve"> above in this</w:t>
      </w:r>
      <w:r w:rsidRPr="008142D0">
        <w:t xml:space="preserve"> Expression of Interest.</w:t>
      </w:r>
      <w:r>
        <w:t xml:space="preserve"> </w:t>
      </w:r>
      <w:r w:rsidRPr="008142D0">
        <w:t xml:space="preserve">All fields must be </w:t>
      </w:r>
      <w:r w:rsidRPr="00DD3F88">
        <w:t>completed. Please keep a copy of your application for your records.</w:t>
      </w:r>
      <w:r>
        <w:t xml:space="preserve"> Email the completed application </w:t>
      </w:r>
      <w:r w:rsidRPr="008142D0">
        <w:t xml:space="preserve">(and supporting documentation) to </w:t>
      </w:r>
      <w:hyperlink r:id="rId13" w:history="1">
        <w:r w:rsidRPr="00224A23">
          <w:rPr>
            <w:rStyle w:val="Hyperlink"/>
            <w:color w:val="0070C0"/>
          </w:rPr>
          <w:t>CollectionsAsData@slq.qld.gov.au</w:t>
        </w:r>
      </w:hyperlink>
      <w:r>
        <w:t xml:space="preserve">. </w:t>
      </w:r>
    </w:p>
    <w:p w14:paraId="76BEAEEA" w14:textId="0FDF6D2B" w:rsidR="007536A2" w:rsidRDefault="007536A2" w:rsidP="007536A2">
      <w:pPr>
        <w:autoSpaceDE w:val="0"/>
        <w:autoSpaceDN w:val="0"/>
        <w:adjustRightInd w:val="0"/>
        <w:spacing w:before="240"/>
      </w:pPr>
      <w:r w:rsidRPr="00DD3F88">
        <w:rPr>
          <w:u w:val="single"/>
        </w:rPr>
        <w:t>You will receive an email acknowledgement of receipt of your application.</w:t>
      </w:r>
      <w:r w:rsidRPr="00A716E3">
        <w:rPr>
          <w:b/>
          <w:bCs/>
        </w:rPr>
        <w:t xml:space="preserve"> </w:t>
      </w:r>
      <w:r>
        <w:t xml:space="preserve">If you do not receive an email </w:t>
      </w:r>
      <w:r w:rsidRPr="001C5B6E">
        <w:t>acknowledging receipt, please check your spam folder</w:t>
      </w:r>
      <w:r>
        <w:t xml:space="preserve">. If you still have </w:t>
      </w:r>
      <w:r w:rsidR="00E27CB3">
        <w:t>no email</w:t>
      </w:r>
      <w:r>
        <w:t>, please contact the Coordinator of Digital Library Initiatives using the details below.</w:t>
      </w:r>
    </w:p>
    <w:p w14:paraId="0C493DD9" w14:textId="2B6251A0" w:rsidR="007536A2" w:rsidRDefault="007536A2" w:rsidP="007536A2">
      <w:pPr>
        <w:autoSpaceDE w:val="0"/>
        <w:autoSpaceDN w:val="0"/>
        <w:adjustRightInd w:val="0"/>
        <w:spacing w:before="240"/>
      </w:pPr>
      <w:r>
        <w:t>State Library encourages the inclusion of digital media and web-based content to support your application. I</w:t>
      </w:r>
      <w:r w:rsidRPr="00A716E3">
        <w:t xml:space="preserve">f you encounter size limitations delivering attachments over email, </w:t>
      </w:r>
      <w:r>
        <w:t>u</w:t>
      </w:r>
      <w:r w:rsidRPr="00A716E3">
        <w:t xml:space="preserve">se </w:t>
      </w:r>
      <w:r>
        <w:t>a file sharing tool (like Dropbox or WeTransfer) and provide the details with your application. If you have problems with file sharing, contact</w:t>
      </w:r>
      <w:r w:rsidRPr="00A716E3">
        <w:t xml:space="preserve"> the Coordinator</w:t>
      </w:r>
      <w:r w:rsidR="00DB1AE3">
        <w:t>,</w:t>
      </w:r>
      <w:r w:rsidRPr="00A716E3">
        <w:t xml:space="preserve"> Digital Library Initiatives using the details below.</w:t>
      </w:r>
    </w:p>
    <w:p w14:paraId="70D6649A" w14:textId="2439752D" w:rsidR="007536A2" w:rsidRDefault="007536A2" w:rsidP="007536A2">
      <w:pPr>
        <w:rPr>
          <w:rStyle w:val="Hyperlink"/>
        </w:rPr>
      </w:pPr>
      <w:r w:rsidRPr="008142D0">
        <w:t>Enquiries or requests for further information should be directed to</w:t>
      </w:r>
      <w:r>
        <w:t xml:space="preserve"> the Coordinator, Digital Library Initiatives</w:t>
      </w:r>
      <w:r w:rsidRPr="008142D0">
        <w:t xml:space="preserve"> </w:t>
      </w:r>
      <w:r>
        <w:t>at</w:t>
      </w:r>
      <w:r w:rsidRPr="008142D0">
        <w:t xml:space="preserve"> 07 </w:t>
      </w:r>
      <w:bookmarkStart w:id="4" w:name="_GoBack"/>
      <w:r w:rsidRPr="008142D0">
        <w:t>3</w:t>
      </w:r>
      <w:bookmarkEnd w:id="4"/>
      <w:r w:rsidRPr="008142D0">
        <w:t>840 7762</w:t>
      </w:r>
      <w:r>
        <w:t xml:space="preserve"> </w:t>
      </w:r>
      <w:r w:rsidRPr="008142D0">
        <w:t xml:space="preserve">or </w:t>
      </w:r>
      <w:hyperlink r:id="rId14" w:history="1">
        <w:r w:rsidRPr="00224A23">
          <w:rPr>
            <w:rStyle w:val="Hyperlink"/>
            <w:color w:val="0070C0"/>
          </w:rPr>
          <w:t>CollectionsAsData@slq.qld.gov.au</w:t>
        </w:r>
      </w:hyperlink>
      <w:r w:rsidRPr="007536A2">
        <w:rPr>
          <w:rStyle w:val="Hyperlink"/>
          <w:u w:val="none"/>
        </w:rPr>
        <w:t>.</w:t>
      </w:r>
    </w:p>
    <w:p w14:paraId="6BDE5FAE" w14:textId="77777777" w:rsidR="007536A2" w:rsidRPr="00406DDF" w:rsidRDefault="007536A2" w:rsidP="007536A2">
      <w:pPr>
        <w:pStyle w:val="Heading2"/>
        <w:rPr>
          <w:rStyle w:val="Strong"/>
          <w:b/>
          <w:color w:val="auto"/>
          <w:sz w:val="22"/>
          <w:szCs w:val="36"/>
        </w:rPr>
      </w:pPr>
      <w:r w:rsidRPr="00406DDF">
        <w:rPr>
          <w:rStyle w:val="Strong"/>
          <w:b/>
          <w:color w:val="auto"/>
          <w:sz w:val="22"/>
          <w:szCs w:val="36"/>
        </w:rPr>
        <w:t>What happens to my EOI?</w:t>
      </w:r>
    </w:p>
    <w:p w14:paraId="4D097A3D" w14:textId="77777777" w:rsidR="007536A2" w:rsidRDefault="007536A2" w:rsidP="007536A2">
      <w:r w:rsidRPr="00EF4B68">
        <w:t xml:space="preserve">A judging panel approved by the State Librarian and CEO will </w:t>
      </w:r>
      <w:r>
        <w:t>evaluate</w:t>
      </w:r>
      <w:r w:rsidRPr="00EF4B68">
        <w:t xml:space="preserve"> all applications</w:t>
      </w:r>
      <w:r>
        <w:t xml:space="preserve"> based on the assessment criteria below</w:t>
      </w:r>
      <w:r w:rsidRPr="00EF4B68">
        <w:t xml:space="preserve">. </w:t>
      </w:r>
      <w:r w:rsidRPr="004B31A8">
        <w:t xml:space="preserve">After </w:t>
      </w:r>
      <w:r>
        <w:t>evaluation</w:t>
      </w:r>
      <w:r w:rsidRPr="004B31A8">
        <w:t xml:space="preserve">, </w:t>
      </w:r>
      <w:r>
        <w:t>shortlisted</w:t>
      </w:r>
      <w:r w:rsidRPr="004B31A8">
        <w:t xml:space="preserve"> candidates will be invited to interview</w:t>
      </w:r>
      <w:r>
        <w:t xml:space="preserve"> and</w:t>
      </w:r>
      <w:r w:rsidRPr="004B31A8">
        <w:t xml:space="preserve"> present their proposal to the </w:t>
      </w:r>
      <w:r>
        <w:t>judging</w:t>
      </w:r>
      <w:r w:rsidRPr="004B31A8">
        <w:t xml:space="preserve"> panel</w:t>
      </w:r>
      <w:r w:rsidRPr="00EF4B68">
        <w:t>.</w:t>
      </w:r>
    </w:p>
    <w:p w14:paraId="7FA362E1" w14:textId="77777777" w:rsidR="007536A2" w:rsidRPr="00EF4B68" w:rsidRDefault="007536A2" w:rsidP="007536A2">
      <w:pPr>
        <w:autoSpaceDE w:val="0"/>
        <w:autoSpaceDN w:val="0"/>
        <w:adjustRightInd w:val="0"/>
        <w:spacing w:before="240"/>
      </w:pPr>
      <w:r w:rsidRPr="00EF4B68">
        <w:t xml:space="preserve">All applicants will be notified in writing as to the outcome of their application approximately </w:t>
      </w:r>
      <w:r>
        <w:t>5</w:t>
      </w:r>
      <w:r w:rsidRPr="00EF4B68">
        <w:t xml:space="preserve"> weeks after the</w:t>
      </w:r>
      <w:r>
        <w:t xml:space="preserve"> application</w:t>
      </w:r>
      <w:r w:rsidRPr="00EF4B68">
        <w:t xml:space="preserve"> closing date. The successful applicant will be notified before </w:t>
      </w:r>
      <w:r>
        <w:t>the</w:t>
      </w:r>
      <w:r w:rsidRPr="00EF4B68">
        <w:t xml:space="preserve"> public announcement </w:t>
      </w:r>
      <w:r>
        <w:t>on State Library’s website and social media channels</w:t>
      </w:r>
      <w:r w:rsidRPr="00EF4B68">
        <w:t xml:space="preserve">. </w:t>
      </w:r>
    </w:p>
    <w:p w14:paraId="3A154115" w14:textId="77777777" w:rsidR="007536A2" w:rsidRDefault="007536A2" w:rsidP="007536A2">
      <w:r w:rsidRPr="00EF4B68">
        <w:t xml:space="preserve">The decision of the judging panel is final, and no discussion or correspondence will be entered into with regards to the panel’s decision. </w:t>
      </w:r>
    </w:p>
    <w:p w14:paraId="5C6E9978" w14:textId="77777777" w:rsidR="007536A2" w:rsidRPr="00EF4B68" w:rsidRDefault="007536A2" w:rsidP="007536A2"/>
    <w:p w14:paraId="1A027E71" w14:textId="77777777" w:rsidR="007536A2" w:rsidRPr="00DD3F88" w:rsidRDefault="007536A2" w:rsidP="007536A2">
      <w:pPr>
        <w:spacing w:before="240"/>
      </w:pPr>
      <w:r w:rsidRPr="00DD3F88">
        <w:t>More information is available at:</w:t>
      </w:r>
      <w:r w:rsidRPr="00DD3F88">
        <w:br/>
      </w:r>
      <w:hyperlink r:id="rId15" w:history="1">
        <w:r>
          <w:rPr>
            <w:rStyle w:val="Hyperlink"/>
            <w:color w:val="0070C0"/>
          </w:rPr>
          <w:t>https://www.slq.qld.gov.au/digitalcatalyst</w:t>
        </w:r>
      </w:hyperlink>
      <w:r w:rsidRPr="00DD3F88">
        <w:br w:type="page"/>
      </w:r>
    </w:p>
    <w:p w14:paraId="6CB97377" w14:textId="77777777" w:rsidR="007536A2" w:rsidRPr="00EF4B68" w:rsidRDefault="007536A2" w:rsidP="007536A2">
      <w:pPr>
        <w:pStyle w:val="Heading1"/>
      </w:pPr>
      <w:bookmarkStart w:id="5" w:name="_Ref33026476"/>
      <w:r>
        <w:lastRenderedPageBreak/>
        <w:t>Assessment criteria</w:t>
      </w:r>
      <w:bookmarkEnd w:id="5"/>
    </w:p>
    <w:p w14:paraId="218F81D6" w14:textId="77777777" w:rsidR="007536A2" w:rsidRPr="00BE25D7" w:rsidRDefault="007536A2" w:rsidP="007536A2">
      <w:pPr>
        <w:pStyle w:val="ListParagraph"/>
        <w:numPr>
          <w:ilvl w:val="0"/>
          <w:numId w:val="22"/>
        </w:numPr>
        <w:rPr>
          <w:b/>
        </w:rPr>
      </w:pPr>
      <w:r w:rsidRPr="00BE25D7">
        <w:rPr>
          <w:b/>
        </w:rPr>
        <w:t xml:space="preserve">Use of </w:t>
      </w:r>
      <w:r>
        <w:rPr>
          <w:b/>
        </w:rPr>
        <w:t xml:space="preserve">State Library </w:t>
      </w:r>
      <w:r w:rsidRPr="00BE25D7">
        <w:rPr>
          <w:b/>
        </w:rPr>
        <w:t>collections</w:t>
      </w:r>
      <w:r>
        <w:rPr>
          <w:b/>
        </w:rPr>
        <w:t xml:space="preserve"> or services</w:t>
      </w:r>
      <w:r w:rsidRPr="00BE25D7">
        <w:rPr>
          <w:b/>
        </w:rPr>
        <w:t>:</w:t>
      </w:r>
    </w:p>
    <w:p w14:paraId="1974ADE9" w14:textId="77777777" w:rsidR="007536A2" w:rsidRDefault="007536A2" w:rsidP="007536A2">
      <w:pPr>
        <w:pStyle w:val="ListParagraph"/>
        <w:ind w:left="993" w:hanging="284"/>
      </w:pPr>
      <w:r>
        <w:t>How does the digital experience use State Library collections or services?</w:t>
      </w:r>
    </w:p>
    <w:p w14:paraId="2C407BD8" w14:textId="77777777" w:rsidR="007536A2" w:rsidRPr="00EF4B68" w:rsidRDefault="007536A2" w:rsidP="007536A2">
      <w:pPr>
        <w:pStyle w:val="ListParagraph"/>
        <w:spacing w:after="240"/>
        <w:ind w:left="993" w:hanging="284"/>
      </w:pPr>
      <w:r>
        <w:t>D</w:t>
      </w:r>
      <w:r w:rsidRPr="00EF4B68">
        <w:t xml:space="preserve">oes the </w:t>
      </w:r>
      <w:r>
        <w:t>digital experience</w:t>
      </w:r>
      <w:r w:rsidRPr="00EF4B68">
        <w:t xml:space="preserve"> raise awareness of the </w:t>
      </w:r>
      <w:r>
        <w:t xml:space="preserve">State Library </w:t>
      </w:r>
      <w:r w:rsidRPr="00EF4B68">
        <w:t>collections</w:t>
      </w:r>
      <w:r>
        <w:t xml:space="preserve"> or services</w:t>
      </w:r>
      <w:r w:rsidRPr="00EF4B68">
        <w:t xml:space="preserve">? </w:t>
      </w:r>
    </w:p>
    <w:p w14:paraId="40DBC9C9" w14:textId="77777777" w:rsidR="007536A2" w:rsidRPr="00B93095" w:rsidRDefault="007536A2" w:rsidP="007536A2">
      <w:pPr>
        <w:pStyle w:val="ListParagraph"/>
        <w:numPr>
          <w:ilvl w:val="0"/>
          <w:numId w:val="22"/>
        </w:numPr>
        <w:spacing w:before="240"/>
        <w:rPr>
          <w:rStyle w:val="Strong"/>
          <w:sz w:val="22"/>
        </w:rPr>
      </w:pPr>
      <w:r w:rsidRPr="00B93095">
        <w:rPr>
          <w:rStyle w:val="Strong"/>
          <w:sz w:val="22"/>
        </w:rPr>
        <w:t>Relevance to State Library and the Queensland GLAM (galleries, libraries, archives and museums) sector:</w:t>
      </w:r>
    </w:p>
    <w:p w14:paraId="4AD90653" w14:textId="77777777" w:rsidR="007536A2" w:rsidRDefault="007536A2" w:rsidP="007536A2">
      <w:pPr>
        <w:pStyle w:val="ListParagraph"/>
        <w:ind w:left="993" w:hanging="284"/>
      </w:pPr>
      <w:r>
        <w:t>Does the proposal respond to the stated requirements of the EOI?</w:t>
      </w:r>
    </w:p>
    <w:p w14:paraId="02D483FC" w14:textId="77777777" w:rsidR="007536A2" w:rsidRDefault="007536A2" w:rsidP="007536A2">
      <w:pPr>
        <w:pStyle w:val="ListParagraph"/>
        <w:ind w:left="993" w:hanging="284"/>
      </w:pPr>
      <w:r>
        <w:t xml:space="preserve">Does the digital experience support State Library’s vision of </w:t>
      </w:r>
      <w:r>
        <w:rPr>
          <w:i/>
          <w:iCs/>
        </w:rPr>
        <w:t>I</w:t>
      </w:r>
      <w:r w:rsidRPr="000D46F7">
        <w:rPr>
          <w:i/>
          <w:iCs/>
        </w:rPr>
        <w:t>nspiring possibilities through knowledge, stories and creativity</w:t>
      </w:r>
      <w:r>
        <w:t>?</w:t>
      </w:r>
    </w:p>
    <w:p w14:paraId="2DD80841" w14:textId="77777777" w:rsidR="007536A2" w:rsidRDefault="007536A2" w:rsidP="007536A2">
      <w:pPr>
        <w:pStyle w:val="ListParagraph"/>
        <w:spacing w:after="240"/>
        <w:ind w:left="993" w:hanging="284"/>
      </w:pPr>
      <w:r>
        <w:t>Will the digital experience deliver high impact, high quality outcomes for the Queensland GLAM sector?</w:t>
      </w:r>
    </w:p>
    <w:p w14:paraId="53C177D0" w14:textId="77777777" w:rsidR="007536A2" w:rsidRPr="00EF4B68" w:rsidRDefault="007536A2" w:rsidP="007536A2">
      <w:pPr>
        <w:pStyle w:val="ListParagraph"/>
        <w:numPr>
          <w:ilvl w:val="0"/>
          <w:numId w:val="22"/>
        </w:numPr>
        <w:autoSpaceDE w:val="0"/>
        <w:autoSpaceDN w:val="0"/>
        <w:adjustRightInd w:val="0"/>
        <w:spacing w:before="240"/>
        <w:rPr>
          <w:b/>
        </w:rPr>
      </w:pPr>
      <w:r w:rsidRPr="00EF4B68">
        <w:rPr>
          <w:b/>
        </w:rPr>
        <w:t>Innovative approach:</w:t>
      </w:r>
    </w:p>
    <w:p w14:paraId="401E3B02" w14:textId="77777777" w:rsidR="007536A2" w:rsidRDefault="007536A2" w:rsidP="007536A2">
      <w:pPr>
        <w:pStyle w:val="ListParagraph"/>
        <w:ind w:left="993" w:hanging="284"/>
      </w:pPr>
      <w:r>
        <w:t>I</w:t>
      </w:r>
      <w:r w:rsidRPr="00EF4B68">
        <w:t xml:space="preserve">s the </w:t>
      </w:r>
      <w:r>
        <w:t>digital experience</w:t>
      </w:r>
      <w:r w:rsidRPr="00EF4B68">
        <w:t xml:space="preserve"> innovative</w:t>
      </w:r>
      <w:r>
        <w:t xml:space="preserve"> and original</w:t>
      </w:r>
      <w:r w:rsidRPr="00EF4B68">
        <w:t>?</w:t>
      </w:r>
    </w:p>
    <w:p w14:paraId="62CA8A66" w14:textId="77777777" w:rsidR="007536A2" w:rsidRDefault="007536A2" w:rsidP="007536A2">
      <w:pPr>
        <w:pStyle w:val="ListParagraph"/>
        <w:ind w:left="993" w:hanging="284"/>
      </w:pPr>
      <w:r w:rsidRPr="00EF4B68">
        <w:t xml:space="preserve">How is the </w:t>
      </w:r>
      <w:r>
        <w:t>digital experience</w:t>
      </w:r>
      <w:r w:rsidRPr="00EF4B68">
        <w:t xml:space="preserve"> different from other similar</w:t>
      </w:r>
      <w:r>
        <w:t xml:space="preserve"> </w:t>
      </w:r>
      <w:r w:rsidRPr="00EF4B68">
        <w:t>projects?</w:t>
      </w:r>
    </w:p>
    <w:p w14:paraId="0F2C609F" w14:textId="77777777" w:rsidR="007536A2" w:rsidRPr="00EF4B68" w:rsidRDefault="007536A2" w:rsidP="007536A2">
      <w:pPr>
        <w:pStyle w:val="ListParagraph"/>
        <w:spacing w:after="240"/>
        <w:ind w:left="993" w:hanging="284"/>
      </w:pPr>
      <w:r w:rsidRPr="00EF4B68">
        <w:t>What are the anticipated benefits of this innovation?</w:t>
      </w:r>
      <w:r>
        <w:t xml:space="preserve"> </w:t>
      </w:r>
    </w:p>
    <w:p w14:paraId="34836704" w14:textId="77777777" w:rsidR="007536A2" w:rsidRPr="00BE25D7" w:rsidRDefault="007536A2" w:rsidP="007536A2">
      <w:pPr>
        <w:pStyle w:val="ListParagraph"/>
        <w:numPr>
          <w:ilvl w:val="0"/>
          <w:numId w:val="22"/>
        </w:numPr>
        <w:rPr>
          <w:b/>
        </w:rPr>
      </w:pPr>
      <w:r>
        <w:rPr>
          <w:b/>
        </w:rPr>
        <w:t>Digital experience</w:t>
      </w:r>
      <w:r w:rsidRPr="00BE25D7">
        <w:rPr>
          <w:b/>
        </w:rPr>
        <w:t xml:space="preserve"> scope and outcomes: </w:t>
      </w:r>
    </w:p>
    <w:p w14:paraId="3013C139" w14:textId="77777777" w:rsidR="007536A2" w:rsidRDefault="007536A2" w:rsidP="007536A2">
      <w:pPr>
        <w:pStyle w:val="ListParagraph"/>
        <w:ind w:left="993" w:hanging="284"/>
      </w:pPr>
      <w:r w:rsidRPr="00EF4B68">
        <w:t xml:space="preserve">Is the </w:t>
      </w:r>
      <w:r>
        <w:t>digital experience</w:t>
      </w:r>
      <w:r w:rsidRPr="00EF4B68">
        <w:t xml:space="preserve"> achievable in th</w:t>
      </w:r>
      <w:r>
        <w:t>is</w:t>
      </w:r>
      <w:r w:rsidRPr="00EF4B68">
        <w:t xml:space="preserve"> timeframe, </w:t>
      </w:r>
      <w:r>
        <w:t>with</w:t>
      </w:r>
      <w:r w:rsidRPr="00EF4B68">
        <w:t xml:space="preserve"> </w:t>
      </w:r>
      <w:r>
        <w:t>available</w:t>
      </w:r>
      <w:r w:rsidRPr="00EF4B68">
        <w:t xml:space="preserve"> resources?</w:t>
      </w:r>
    </w:p>
    <w:p w14:paraId="00E8671A" w14:textId="77777777" w:rsidR="007536A2" w:rsidRDefault="007536A2" w:rsidP="007536A2">
      <w:pPr>
        <w:pStyle w:val="ListParagraph"/>
        <w:ind w:left="993" w:hanging="284"/>
      </w:pPr>
      <w:r>
        <w:t>Will the digital experience deliver useful outcomes for a broad community</w:t>
      </w:r>
      <w:r w:rsidRPr="00EF4B68">
        <w:t>?</w:t>
      </w:r>
    </w:p>
    <w:p w14:paraId="6EC7F72E" w14:textId="77777777" w:rsidR="007536A2" w:rsidRDefault="007536A2" w:rsidP="007536A2">
      <w:pPr>
        <w:pStyle w:val="ListParagraph"/>
        <w:spacing w:after="0"/>
        <w:ind w:left="993" w:hanging="284"/>
      </w:pPr>
      <w:r>
        <w:t>Is the digital experience sustainable for State Library to maintain over time?</w:t>
      </w:r>
    </w:p>
    <w:p w14:paraId="08629C66" w14:textId="77777777" w:rsidR="007536A2" w:rsidRDefault="007536A2" w:rsidP="007536A2">
      <w:pPr>
        <w:spacing w:after="0"/>
        <w:rPr>
          <w:b/>
          <w:sz w:val="36"/>
          <w:szCs w:val="36"/>
        </w:rPr>
      </w:pPr>
      <w:bookmarkStart w:id="6" w:name="_Ref27392460"/>
      <w:r>
        <w:br w:type="page"/>
      </w:r>
    </w:p>
    <w:p w14:paraId="4A16974C" w14:textId="77777777" w:rsidR="007536A2" w:rsidRPr="00FC5785" w:rsidRDefault="007536A2" w:rsidP="007536A2">
      <w:pPr>
        <w:pStyle w:val="Heading1"/>
      </w:pPr>
      <w:bookmarkStart w:id="7" w:name="_Ref33026450"/>
      <w:r w:rsidRPr="00FC5785">
        <w:lastRenderedPageBreak/>
        <w:t>State Library digital collections</w:t>
      </w:r>
      <w:bookmarkEnd w:id="6"/>
      <w:bookmarkEnd w:id="7"/>
    </w:p>
    <w:p w14:paraId="5FB718D2" w14:textId="77777777" w:rsidR="007536A2" w:rsidRDefault="007536A2" w:rsidP="007536A2">
      <w:r>
        <w:t>State Library provides digital content to users online and onsite. This includes born digital and digitised materials in published and archival collections. Some digital content is hosted on State Library’s servers, while others are accessed through third party vendors.</w:t>
      </w:r>
    </w:p>
    <w:p w14:paraId="0E4024CE" w14:textId="77777777" w:rsidR="007536A2" w:rsidRDefault="007536A2" w:rsidP="007536A2">
      <w:r>
        <w:t>You can explore available digital collections in the State Library of Queensland’s online catalogue:</w:t>
      </w:r>
      <w:r w:rsidRPr="007536A2">
        <w:rPr>
          <w:color w:val="0070C0"/>
        </w:rPr>
        <w:t xml:space="preserve"> </w:t>
      </w:r>
      <w:hyperlink r:id="rId16" w:history="1">
        <w:r w:rsidRPr="007536A2">
          <w:rPr>
            <w:rStyle w:val="Hyperlink"/>
            <w:color w:val="0070C0"/>
          </w:rPr>
          <w:t>http://onesearch.slq.qld.gov.au</w:t>
        </w:r>
      </w:hyperlink>
      <w:r>
        <w:t xml:space="preserve"> </w:t>
      </w:r>
    </w:p>
    <w:p w14:paraId="4DD0B79F" w14:textId="77777777" w:rsidR="007536A2" w:rsidRDefault="007536A2" w:rsidP="007536A2">
      <w:r>
        <w:t xml:space="preserve">The State Library also provides open datasets on the Queensland Government Open Data Portal which can be downloaded or accessed by API from </w:t>
      </w:r>
      <w:hyperlink r:id="rId17" w:history="1">
        <w:r w:rsidRPr="007536A2">
          <w:rPr>
            <w:rStyle w:val="Hyperlink"/>
            <w:color w:val="0070C0"/>
          </w:rPr>
          <w:t>https://data.qld.gov.au/organization/state-library-queensland</w:t>
        </w:r>
      </w:hyperlink>
      <w:r>
        <w:t xml:space="preserve"> </w:t>
      </w:r>
    </w:p>
    <w:p w14:paraId="5B211EDC" w14:textId="77777777" w:rsidR="007536A2" w:rsidRPr="00406DDF" w:rsidRDefault="007536A2" w:rsidP="007536A2">
      <w:r>
        <w:t xml:space="preserve">All State Library’s digital collections are accessible via Trove – Australia’s online national catalogue that is also available through an API: </w:t>
      </w:r>
      <w:hyperlink r:id="rId18" w:history="1">
        <w:r w:rsidRPr="007536A2">
          <w:rPr>
            <w:rStyle w:val="Hyperlink"/>
            <w:color w:val="0070C0"/>
          </w:rPr>
          <w:t>https://trove.nla.gov.au/</w:t>
        </w:r>
      </w:hyperlink>
      <w:r w:rsidRPr="007536A2">
        <w:rPr>
          <w:color w:val="0070C0"/>
        </w:rPr>
        <w:t xml:space="preserve">  </w:t>
      </w:r>
    </w:p>
    <w:tbl>
      <w:tblPr>
        <w:tblStyle w:val="GridTable2-Accent3"/>
        <w:tblW w:w="5000" w:type="pct"/>
        <w:tblCellMar>
          <w:top w:w="28" w:type="dxa"/>
          <w:bottom w:w="28" w:type="dxa"/>
        </w:tblCellMar>
        <w:tblLook w:val="0480" w:firstRow="0" w:lastRow="0" w:firstColumn="1" w:lastColumn="0" w:noHBand="0" w:noVBand="1"/>
      </w:tblPr>
      <w:tblGrid>
        <w:gridCol w:w="561"/>
        <w:gridCol w:w="8435"/>
      </w:tblGrid>
      <w:tr w:rsidR="007536A2" w:rsidRPr="005F6E26" w14:paraId="07B89C41" w14:textId="77777777" w:rsidTr="00F9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vMerge w:val="restart"/>
            <w:tcBorders>
              <w:top w:val="single" w:sz="12" w:space="0" w:color="auto"/>
              <w:left w:val="single" w:sz="12" w:space="0" w:color="auto"/>
              <w:right w:val="single" w:sz="8" w:space="0" w:color="auto"/>
            </w:tcBorders>
            <w:textDirection w:val="btLr"/>
          </w:tcPr>
          <w:p w14:paraId="20A9BE6F" w14:textId="77777777" w:rsidR="007536A2" w:rsidRPr="005F6E26" w:rsidRDefault="007536A2" w:rsidP="00F939FA">
            <w:pPr>
              <w:spacing w:after="0"/>
              <w:ind w:left="113" w:right="113"/>
              <w:jc w:val="right"/>
              <w:rPr>
                <w:sz w:val="24"/>
              </w:rPr>
            </w:pPr>
            <w:r w:rsidRPr="005F6E26">
              <w:rPr>
                <w:sz w:val="24"/>
              </w:rPr>
              <w:t>State Library collections</w:t>
            </w:r>
          </w:p>
        </w:tc>
        <w:tc>
          <w:tcPr>
            <w:tcW w:w="4688" w:type="pct"/>
            <w:tcBorders>
              <w:top w:val="single" w:sz="12" w:space="0" w:color="auto"/>
              <w:left w:val="single" w:sz="8" w:space="0" w:color="auto"/>
              <w:right w:val="single" w:sz="12" w:space="0" w:color="auto"/>
            </w:tcBorders>
          </w:tcPr>
          <w:p w14:paraId="2AFB5A01" w14:textId="77777777" w:rsidR="007536A2" w:rsidRPr="005F6E26" w:rsidRDefault="007536A2" w:rsidP="00F939FA">
            <w:pPr>
              <w:spacing w:after="0"/>
              <w:cnfStyle w:val="000000100000" w:firstRow="0" w:lastRow="0" w:firstColumn="0" w:lastColumn="0" w:oddVBand="0" w:evenVBand="0" w:oddHBand="1" w:evenHBand="0" w:firstRowFirstColumn="0" w:firstRowLastColumn="0" w:lastRowFirstColumn="0" w:lastRowLastColumn="0"/>
              <w:rPr>
                <w:b/>
              </w:rPr>
            </w:pPr>
            <w:r w:rsidRPr="005F6E26">
              <w:rPr>
                <w:b/>
              </w:rPr>
              <w:t>Visual Works</w:t>
            </w:r>
          </w:p>
        </w:tc>
      </w:tr>
      <w:tr w:rsidR="007536A2" w:rsidRPr="005F6E26" w14:paraId="52858B34" w14:textId="77777777" w:rsidTr="00F939FA">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extDirection w:val="btLr"/>
          </w:tcPr>
          <w:p w14:paraId="504F0C74" w14:textId="77777777" w:rsidR="007536A2" w:rsidRPr="005F6E26" w:rsidRDefault="007536A2" w:rsidP="00F939FA">
            <w:pPr>
              <w:spacing w:after="0"/>
              <w:ind w:left="113" w:right="113"/>
              <w:rPr>
                <w:b w:val="0"/>
                <w:sz w:val="24"/>
              </w:rPr>
            </w:pPr>
          </w:p>
        </w:tc>
        <w:tc>
          <w:tcPr>
            <w:tcW w:w="4688" w:type="pct"/>
            <w:tcBorders>
              <w:left w:val="single" w:sz="8" w:space="0" w:color="auto"/>
              <w:right w:val="single" w:sz="12" w:space="0" w:color="auto"/>
            </w:tcBorders>
          </w:tcPr>
          <w:p w14:paraId="039DA9BE" w14:textId="77777777" w:rsidR="007536A2" w:rsidRPr="005F6E26" w:rsidRDefault="007536A2" w:rsidP="00F939FA">
            <w:pPr>
              <w:spacing w:after="0"/>
              <w:cnfStyle w:val="000000000000" w:firstRow="0" w:lastRow="0" w:firstColumn="0" w:lastColumn="0" w:oddVBand="0" w:evenVBand="0" w:oddHBand="0" w:evenHBand="0" w:firstRowFirstColumn="0" w:firstRowLastColumn="0" w:lastRowFirstColumn="0" w:lastRowLastColumn="0"/>
            </w:pPr>
            <w:r w:rsidRPr="005F6E26">
              <w:t>Photographs</w:t>
            </w:r>
          </w:p>
        </w:tc>
      </w:tr>
      <w:tr w:rsidR="007536A2" w:rsidRPr="005F6E26" w14:paraId="23EAC212" w14:textId="77777777" w:rsidTr="00F9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cPr>
          <w:p w14:paraId="683A3808" w14:textId="77777777" w:rsidR="007536A2" w:rsidRPr="005F6E26" w:rsidRDefault="007536A2" w:rsidP="00F939FA">
            <w:pPr>
              <w:spacing w:after="0"/>
              <w:rPr>
                <w:b w:val="0"/>
                <w:sz w:val="24"/>
              </w:rPr>
            </w:pPr>
          </w:p>
        </w:tc>
        <w:tc>
          <w:tcPr>
            <w:tcW w:w="4688" w:type="pct"/>
            <w:tcBorders>
              <w:left w:val="single" w:sz="8" w:space="0" w:color="auto"/>
              <w:right w:val="single" w:sz="12" w:space="0" w:color="auto"/>
            </w:tcBorders>
          </w:tcPr>
          <w:p w14:paraId="1C848B90" w14:textId="77777777" w:rsidR="007536A2" w:rsidRPr="005F6E26" w:rsidRDefault="007536A2" w:rsidP="00F939FA">
            <w:pPr>
              <w:spacing w:after="0"/>
              <w:cnfStyle w:val="000000100000" w:firstRow="0" w:lastRow="0" w:firstColumn="0" w:lastColumn="0" w:oddVBand="0" w:evenVBand="0" w:oddHBand="1" w:evenHBand="0" w:firstRowFirstColumn="0" w:firstRowLastColumn="0" w:lastRowFirstColumn="0" w:lastRowLastColumn="0"/>
            </w:pPr>
            <w:r w:rsidRPr="005F6E26">
              <w:t>Maps</w:t>
            </w:r>
          </w:p>
        </w:tc>
      </w:tr>
      <w:tr w:rsidR="007536A2" w:rsidRPr="005F6E26" w14:paraId="75C730C5" w14:textId="77777777" w:rsidTr="00F939FA">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cPr>
          <w:p w14:paraId="0023ED35" w14:textId="77777777" w:rsidR="007536A2" w:rsidRPr="005F6E26" w:rsidRDefault="007536A2" w:rsidP="00F939FA">
            <w:pPr>
              <w:spacing w:after="0"/>
              <w:rPr>
                <w:b w:val="0"/>
                <w:sz w:val="24"/>
              </w:rPr>
            </w:pPr>
          </w:p>
        </w:tc>
        <w:tc>
          <w:tcPr>
            <w:tcW w:w="4688" w:type="pct"/>
            <w:tcBorders>
              <w:left w:val="single" w:sz="8" w:space="0" w:color="auto"/>
              <w:right w:val="single" w:sz="12" w:space="0" w:color="auto"/>
            </w:tcBorders>
          </w:tcPr>
          <w:p w14:paraId="7D4FB45C" w14:textId="77777777" w:rsidR="007536A2" w:rsidRPr="005F6E26" w:rsidRDefault="007536A2" w:rsidP="00F939FA">
            <w:pPr>
              <w:spacing w:after="0"/>
              <w:cnfStyle w:val="000000000000" w:firstRow="0" w:lastRow="0" w:firstColumn="0" w:lastColumn="0" w:oddVBand="0" w:evenVBand="0" w:oddHBand="0" w:evenHBand="0" w:firstRowFirstColumn="0" w:firstRowLastColumn="0" w:lastRowFirstColumn="0" w:lastRowLastColumn="0"/>
            </w:pPr>
            <w:r w:rsidRPr="005F6E26">
              <w:t>Architectural drawings</w:t>
            </w:r>
          </w:p>
        </w:tc>
      </w:tr>
      <w:tr w:rsidR="007536A2" w:rsidRPr="005F6E26" w14:paraId="0733FD17" w14:textId="77777777" w:rsidTr="00F9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cPr>
          <w:p w14:paraId="75A6EDD3" w14:textId="77777777" w:rsidR="007536A2" w:rsidRPr="005F6E26" w:rsidRDefault="007536A2" w:rsidP="00F939FA">
            <w:pPr>
              <w:spacing w:after="0"/>
              <w:rPr>
                <w:b w:val="0"/>
                <w:sz w:val="24"/>
              </w:rPr>
            </w:pPr>
          </w:p>
        </w:tc>
        <w:tc>
          <w:tcPr>
            <w:tcW w:w="4688" w:type="pct"/>
            <w:tcBorders>
              <w:left w:val="single" w:sz="8" w:space="0" w:color="auto"/>
              <w:bottom w:val="single" w:sz="4" w:space="0" w:color="auto"/>
              <w:right w:val="single" w:sz="12" w:space="0" w:color="auto"/>
            </w:tcBorders>
          </w:tcPr>
          <w:p w14:paraId="1FFEA606" w14:textId="77777777" w:rsidR="007536A2" w:rsidRPr="005F6E26" w:rsidRDefault="007536A2" w:rsidP="00F939FA">
            <w:pPr>
              <w:spacing w:after="0"/>
              <w:cnfStyle w:val="000000100000" w:firstRow="0" w:lastRow="0" w:firstColumn="0" w:lastColumn="0" w:oddVBand="0" w:evenVBand="0" w:oddHBand="1" w:evenHBand="0" w:firstRowFirstColumn="0" w:firstRowLastColumn="0" w:lastRowFirstColumn="0" w:lastRowLastColumn="0"/>
            </w:pPr>
            <w:r w:rsidRPr="005F6E26">
              <w:t>Two-dimensional works of art</w:t>
            </w:r>
          </w:p>
        </w:tc>
      </w:tr>
      <w:tr w:rsidR="007536A2" w:rsidRPr="005F6E26" w14:paraId="05E59BF4" w14:textId="77777777" w:rsidTr="00F939FA">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cPr>
          <w:p w14:paraId="708104B7" w14:textId="77777777" w:rsidR="007536A2" w:rsidRPr="005F6E26" w:rsidRDefault="007536A2" w:rsidP="00F939FA">
            <w:pPr>
              <w:spacing w:after="0"/>
              <w:rPr>
                <w:b w:val="0"/>
                <w:sz w:val="24"/>
              </w:rPr>
            </w:pPr>
          </w:p>
        </w:tc>
        <w:tc>
          <w:tcPr>
            <w:tcW w:w="4688" w:type="pct"/>
            <w:tcBorders>
              <w:top w:val="single" w:sz="4" w:space="0" w:color="auto"/>
              <w:left w:val="single" w:sz="8" w:space="0" w:color="auto"/>
              <w:bottom w:val="nil"/>
              <w:right w:val="single" w:sz="12" w:space="0" w:color="auto"/>
            </w:tcBorders>
          </w:tcPr>
          <w:p w14:paraId="209EC483" w14:textId="77777777" w:rsidR="007536A2" w:rsidRPr="005F6E26" w:rsidRDefault="007536A2" w:rsidP="00F939FA">
            <w:pPr>
              <w:spacing w:after="0"/>
              <w:cnfStyle w:val="000000000000" w:firstRow="0" w:lastRow="0" w:firstColumn="0" w:lastColumn="0" w:oddVBand="0" w:evenVBand="0" w:oddHBand="0" w:evenHBand="0" w:firstRowFirstColumn="0" w:firstRowLastColumn="0" w:lastRowFirstColumn="0" w:lastRowLastColumn="0"/>
            </w:pPr>
            <w:r w:rsidRPr="005F6E26">
              <w:rPr>
                <w:b/>
              </w:rPr>
              <w:t>Textual and bound content</w:t>
            </w:r>
          </w:p>
        </w:tc>
      </w:tr>
      <w:tr w:rsidR="007536A2" w:rsidRPr="005F6E26" w14:paraId="4AE02407" w14:textId="77777777" w:rsidTr="00F9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extDirection w:val="btLr"/>
          </w:tcPr>
          <w:p w14:paraId="549C8242" w14:textId="77777777" w:rsidR="007536A2" w:rsidRPr="005F6E26" w:rsidRDefault="007536A2" w:rsidP="00F939FA">
            <w:pPr>
              <w:spacing w:after="0"/>
              <w:ind w:left="113" w:right="113"/>
              <w:rPr>
                <w:b w:val="0"/>
                <w:sz w:val="24"/>
              </w:rPr>
            </w:pPr>
          </w:p>
        </w:tc>
        <w:tc>
          <w:tcPr>
            <w:tcW w:w="4688" w:type="pct"/>
            <w:tcBorders>
              <w:top w:val="nil"/>
              <w:left w:val="single" w:sz="8" w:space="0" w:color="auto"/>
              <w:right w:val="single" w:sz="12" w:space="0" w:color="auto"/>
            </w:tcBorders>
          </w:tcPr>
          <w:p w14:paraId="133DF4AC" w14:textId="77777777" w:rsidR="007536A2" w:rsidRPr="005F6E26" w:rsidRDefault="007536A2" w:rsidP="00F939FA">
            <w:pPr>
              <w:spacing w:after="0"/>
              <w:cnfStyle w:val="000000100000" w:firstRow="0" w:lastRow="0" w:firstColumn="0" w:lastColumn="0" w:oddVBand="0" w:evenVBand="0" w:oddHBand="1" w:evenHBand="0" w:firstRowFirstColumn="0" w:firstRowLastColumn="0" w:lastRowFirstColumn="0" w:lastRowLastColumn="0"/>
              <w:rPr>
                <w:b/>
              </w:rPr>
            </w:pPr>
            <w:r w:rsidRPr="005F6E26">
              <w:t>Publications</w:t>
            </w:r>
          </w:p>
        </w:tc>
      </w:tr>
      <w:tr w:rsidR="007536A2" w:rsidRPr="005F6E26" w14:paraId="28DD61D5" w14:textId="77777777" w:rsidTr="00F939FA">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extDirection w:val="btLr"/>
          </w:tcPr>
          <w:p w14:paraId="13D30D91" w14:textId="77777777" w:rsidR="007536A2" w:rsidRPr="005F6E26" w:rsidRDefault="007536A2" w:rsidP="00F939FA">
            <w:pPr>
              <w:spacing w:after="0"/>
              <w:ind w:left="113" w:right="113"/>
              <w:rPr>
                <w:b w:val="0"/>
                <w:sz w:val="24"/>
              </w:rPr>
            </w:pPr>
          </w:p>
        </w:tc>
        <w:tc>
          <w:tcPr>
            <w:tcW w:w="4688" w:type="pct"/>
            <w:tcBorders>
              <w:left w:val="single" w:sz="8" w:space="0" w:color="auto"/>
              <w:right w:val="single" w:sz="12" w:space="0" w:color="auto"/>
            </w:tcBorders>
          </w:tcPr>
          <w:p w14:paraId="22BC322B" w14:textId="77777777" w:rsidR="007536A2" w:rsidRPr="005F6E26" w:rsidRDefault="007536A2" w:rsidP="00F939FA">
            <w:pPr>
              <w:spacing w:after="0"/>
              <w:cnfStyle w:val="000000000000" w:firstRow="0" w:lastRow="0" w:firstColumn="0" w:lastColumn="0" w:oddVBand="0" w:evenVBand="0" w:oddHBand="0" w:evenHBand="0" w:firstRowFirstColumn="0" w:firstRowLastColumn="0" w:lastRowFirstColumn="0" w:lastRowLastColumn="0"/>
            </w:pPr>
            <w:r w:rsidRPr="005F6E26">
              <w:t>Manuscript</w:t>
            </w:r>
            <w:r>
              <w:t>s</w:t>
            </w:r>
          </w:p>
        </w:tc>
      </w:tr>
      <w:tr w:rsidR="007536A2" w:rsidRPr="005F6E26" w14:paraId="1E6CA1C8" w14:textId="77777777" w:rsidTr="00F9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extDirection w:val="btLr"/>
          </w:tcPr>
          <w:p w14:paraId="4FFEE36C" w14:textId="77777777" w:rsidR="007536A2" w:rsidRPr="005F6E26" w:rsidRDefault="007536A2" w:rsidP="00F939FA">
            <w:pPr>
              <w:spacing w:after="0"/>
              <w:ind w:left="113" w:right="113"/>
              <w:rPr>
                <w:b w:val="0"/>
                <w:sz w:val="24"/>
              </w:rPr>
            </w:pPr>
          </w:p>
        </w:tc>
        <w:tc>
          <w:tcPr>
            <w:tcW w:w="4688" w:type="pct"/>
            <w:tcBorders>
              <w:left w:val="single" w:sz="8" w:space="0" w:color="auto"/>
              <w:right w:val="single" w:sz="12" w:space="0" w:color="auto"/>
            </w:tcBorders>
          </w:tcPr>
          <w:p w14:paraId="0067852C" w14:textId="77777777" w:rsidR="007536A2" w:rsidRPr="005F6E26" w:rsidRDefault="007536A2" w:rsidP="00F939FA">
            <w:pPr>
              <w:spacing w:after="0"/>
              <w:cnfStyle w:val="000000100000" w:firstRow="0" w:lastRow="0" w:firstColumn="0" w:lastColumn="0" w:oddVBand="0" w:evenVBand="0" w:oddHBand="1" w:evenHBand="0" w:firstRowFirstColumn="0" w:firstRowLastColumn="0" w:lastRowFirstColumn="0" w:lastRowLastColumn="0"/>
            </w:pPr>
            <w:r>
              <w:t>Correspondence</w:t>
            </w:r>
          </w:p>
        </w:tc>
      </w:tr>
      <w:tr w:rsidR="007536A2" w:rsidRPr="005F6E26" w14:paraId="321C9F79" w14:textId="77777777" w:rsidTr="00F939FA">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cPr>
          <w:p w14:paraId="4887435C" w14:textId="77777777" w:rsidR="007536A2" w:rsidRPr="005F6E26" w:rsidRDefault="007536A2" w:rsidP="00F939FA">
            <w:pPr>
              <w:spacing w:after="0"/>
              <w:rPr>
                <w:b w:val="0"/>
                <w:sz w:val="24"/>
              </w:rPr>
            </w:pPr>
          </w:p>
        </w:tc>
        <w:tc>
          <w:tcPr>
            <w:tcW w:w="4688" w:type="pct"/>
            <w:tcBorders>
              <w:left w:val="single" w:sz="8" w:space="0" w:color="auto"/>
              <w:right w:val="single" w:sz="12" w:space="0" w:color="auto"/>
            </w:tcBorders>
          </w:tcPr>
          <w:p w14:paraId="082FF026" w14:textId="77777777" w:rsidR="007536A2" w:rsidRPr="005F6E26" w:rsidRDefault="007536A2" w:rsidP="00F939FA">
            <w:pPr>
              <w:spacing w:after="0"/>
              <w:cnfStyle w:val="000000000000" w:firstRow="0" w:lastRow="0" w:firstColumn="0" w:lastColumn="0" w:oddVBand="0" w:evenVBand="0" w:oddHBand="0" w:evenHBand="0" w:firstRowFirstColumn="0" w:firstRowLastColumn="0" w:lastRowFirstColumn="0" w:lastRowLastColumn="0"/>
            </w:pPr>
            <w:r w:rsidRPr="005F6E26">
              <w:t>Artists books</w:t>
            </w:r>
          </w:p>
        </w:tc>
      </w:tr>
      <w:tr w:rsidR="007536A2" w:rsidRPr="005F6E26" w14:paraId="503F0195" w14:textId="77777777" w:rsidTr="00F939FA">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cPr>
          <w:p w14:paraId="0F1EAB3E" w14:textId="77777777" w:rsidR="007536A2" w:rsidRPr="005F6E26" w:rsidRDefault="007536A2" w:rsidP="00F939FA">
            <w:pPr>
              <w:spacing w:after="0"/>
              <w:rPr>
                <w:b w:val="0"/>
                <w:sz w:val="24"/>
              </w:rPr>
            </w:pPr>
          </w:p>
        </w:tc>
        <w:tc>
          <w:tcPr>
            <w:tcW w:w="4688" w:type="pct"/>
            <w:tcBorders>
              <w:left w:val="single" w:sz="8" w:space="0" w:color="auto"/>
              <w:right w:val="single" w:sz="12" w:space="0" w:color="auto"/>
            </w:tcBorders>
          </w:tcPr>
          <w:p w14:paraId="269C2B8A" w14:textId="77777777" w:rsidR="007536A2" w:rsidRPr="005F6E26" w:rsidRDefault="007536A2" w:rsidP="00F939FA">
            <w:pPr>
              <w:spacing w:after="0"/>
              <w:cnfStyle w:val="000000100000" w:firstRow="0" w:lastRow="0" w:firstColumn="0" w:lastColumn="0" w:oddVBand="0" w:evenVBand="0" w:oddHBand="1" w:evenHBand="0" w:firstRowFirstColumn="0" w:firstRowLastColumn="0" w:lastRowFirstColumn="0" w:lastRowLastColumn="0"/>
            </w:pPr>
            <w:r w:rsidRPr="005F6E26">
              <w:t>Photograph albums</w:t>
            </w:r>
          </w:p>
        </w:tc>
      </w:tr>
      <w:tr w:rsidR="007536A2" w:rsidRPr="005F6E26" w14:paraId="1B563149" w14:textId="77777777" w:rsidTr="00F939FA">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extDirection w:val="btLr"/>
          </w:tcPr>
          <w:p w14:paraId="1C2C90AA" w14:textId="77777777" w:rsidR="007536A2" w:rsidRPr="005F6E26" w:rsidRDefault="007536A2" w:rsidP="00F939FA">
            <w:pPr>
              <w:spacing w:after="0"/>
              <w:ind w:left="113" w:right="113"/>
              <w:rPr>
                <w:b w:val="0"/>
                <w:sz w:val="24"/>
              </w:rPr>
            </w:pPr>
          </w:p>
        </w:tc>
        <w:tc>
          <w:tcPr>
            <w:tcW w:w="4688" w:type="pct"/>
            <w:tcBorders>
              <w:top w:val="single" w:sz="8" w:space="0" w:color="auto"/>
              <w:left w:val="single" w:sz="8" w:space="0" w:color="auto"/>
              <w:right w:val="single" w:sz="12" w:space="0" w:color="auto"/>
            </w:tcBorders>
          </w:tcPr>
          <w:p w14:paraId="74B693EF" w14:textId="77777777" w:rsidR="007536A2" w:rsidRPr="005F6E26" w:rsidRDefault="007536A2" w:rsidP="00F939FA">
            <w:pPr>
              <w:spacing w:after="0"/>
              <w:cnfStyle w:val="000000000000" w:firstRow="0" w:lastRow="0" w:firstColumn="0" w:lastColumn="0" w:oddVBand="0" w:evenVBand="0" w:oddHBand="0" w:evenHBand="0" w:firstRowFirstColumn="0" w:firstRowLastColumn="0" w:lastRowFirstColumn="0" w:lastRowLastColumn="0"/>
            </w:pPr>
            <w:r w:rsidRPr="005F6E26">
              <w:rPr>
                <w:b/>
              </w:rPr>
              <w:t>Audio-visual</w:t>
            </w:r>
          </w:p>
        </w:tc>
      </w:tr>
      <w:tr w:rsidR="007536A2" w:rsidRPr="005F6E26" w14:paraId="01D90362" w14:textId="77777777" w:rsidTr="00F9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extDirection w:val="btLr"/>
          </w:tcPr>
          <w:p w14:paraId="54AD81EE" w14:textId="77777777" w:rsidR="007536A2" w:rsidRPr="005F6E26" w:rsidRDefault="007536A2" w:rsidP="00F939FA">
            <w:pPr>
              <w:spacing w:after="0"/>
              <w:ind w:left="113" w:right="113"/>
              <w:rPr>
                <w:b w:val="0"/>
                <w:sz w:val="24"/>
              </w:rPr>
            </w:pPr>
          </w:p>
        </w:tc>
        <w:tc>
          <w:tcPr>
            <w:tcW w:w="4688" w:type="pct"/>
            <w:tcBorders>
              <w:left w:val="single" w:sz="8" w:space="0" w:color="auto"/>
              <w:right w:val="single" w:sz="12" w:space="0" w:color="auto"/>
            </w:tcBorders>
          </w:tcPr>
          <w:p w14:paraId="1F5E5B15" w14:textId="77777777" w:rsidR="007536A2" w:rsidRPr="005F6E26" w:rsidRDefault="007536A2" w:rsidP="00F939FA">
            <w:pPr>
              <w:spacing w:after="0"/>
              <w:cnfStyle w:val="000000100000" w:firstRow="0" w:lastRow="0" w:firstColumn="0" w:lastColumn="0" w:oddVBand="0" w:evenVBand="0" w:oddHBand="1" w:evenHBand="0" w:firstRowFirstColumn="0" w:firstRowLastColumn="0" w:lastRowFirstColumn="0" w:lastRowLastColumn="0"/>
            </w:pPr>
            <w:r w:rsidRPr="005F6E26">
              <w:t>Film</w:t>
            </w:r>
            <w:r>
              <w:t>/Video</w:t>
            </w:r>
          </w:p>
        </w:tc>
      </w:tr>
      <w:tr w:rsidR="007536A2" w:rsidRPr="005F6E26" w14:paraId="1781FCF1" w14:textId="77777777" w:rsidTr="00F939FA">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cPr>
          <w:p w14:paraId="7D637667" w14:textId="77777777" w:rsidR="007536A2" w:rsidRPr="005F6E26" w:rsidRDefault="007536A2" w:rsidP="00F939FA">
            <w:pPr>
              <w:spacing w:after="0"/>
              <w:rPr>
                <w:b w:val="0"/>
                <w:sz w:val="24"/>
              </w:rPr>
            </w:pPr>
          </w:p>
        </w:tc>
        <w:tc>
          <w:tcPr>
            <w:tcW w:w="4688" w:type="pct"/>
            <w:tcBorders>
              <w:left w:val="single" w:sz="8" w:space="0" w:color="auto"/>
              <w:bottom w:val="single" w:sz="8" w:space="0" w:color="auto"/>
              <w:right w:val="single" w:sz="12" w:space="0" w:color="auto"/>
            </w:tcBorders>
          </w:tcPr>
          <w:p w14:paraId="6BC24946" w14:textId="77777777" w:rsidR="007536A2" w:rsidRPr="005F6E26" w:rsidRDefault="007536A2" w:rsidP="00F939FA">
            <w:pPr>
              <w:spacing w:after="0"/>
              <w:cnfStyle w:val="000000000000" w:firstRow="0" w:lastRow="0" w:firstColumn="0" w:lastColumn="0" w:oddVBand="0" w:evenVBand="0" w:oddHBand="0" w:evenHBand="0" w:firstRowFirstColumn="0" w:firstRowLastColumn="0" w:lastRowFirstColumn="0" w:lastRowLastColumn="0"/>
            </w:pPr>
            <w:r w:rsidRPr="005F6E26">
              <w:t>Audio</w:t>
            </w:r>
          </w:p>
        </w:tc>
      </w:tr>
      <w:tr w:rsidR="007536A2" w:rsidRPr="005F6E26" w14:paraId="14EA7366" w14:textId="77777777" w:rsidTr="00F939F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extDirection w:val="btLr"/>
          </w:tcPr>
          <w:p w14:paraId="70D15C6D" w14:textId="77777777" w:rsidR="007536A2" w:rsidRPr="005F6E26" w:rsidRDefault="007536A2" w:rsidP="00F939FA">
            <w:pPr>
              <w:spacing w:after="0"/>
              <w:ind w:left="113" w:right="113"/>
              <w:rPr>
                <w:b w:val="0"/>
                <w:sz w:val="24"/>
              </w:rPr>
            </w:pPr>
          </w:p>
        </w:tc>
        <w:tc>
          <w:tcPr>
            <w:tcW w:w="4688" w:type="pct"/>
            <w:tcBorders>
              <w:top w:val="single" w:sz="8" w:space="0" w:color="auto"/>
              <w:left w:val="single" w:sz="8" w:space="0" w:color="auto"/>
              <w:right w:val="single" w:sz="12" w:space="0" w:color="auto"/>
            </w:tcBorders>
          </w:tcPr>
          <w:p w14:paraId="2AD3A840" w14:textId="77777777" w:rsidR="007536A2" w:rsidRPr="005F6E26" w:rsidRDefault="007536A2" w:rsidP="00F939FA">
            <w:pPr>
              <w:spacing w:after="0"/>
              <w:cnfStyle w:val="000000100000" w:firstRow="0" w:lastRow="0" w:firstColumn="0" w:lastColumn="0" w:oddVBand="0" w:evenVBand="0" w:oddHBand="1" w:evenHBand="0" w:firstRowFirstColumn="0" w:firstRowLastColumn="0" w:lastRowFirstColumn="0" w:lastRowLastColumn="0"/>
            </w:pPr>
            <w:r w:rsidRPr="005F6E26">
              <w:rPr>
                <w:b/>
              </w:rPr>
              <w:t>Objects/</w:t>
            </w:r>
            <w:r>
              <w:rPr>
                <w:b/>
              </w:rPr>
              <w:t>R</w:t>
            </w:r>
            <w:r w:rsidRPr="005F6E26">
              <w:rPr>
                <w:b/>
              </w:rPr>
              <w:t>ealia</w:t>
            </w:r>
          </w:p>
        </w:tc>
      </w:tr>
      <w:tr w:rsidR="007536A2" w:rsidRPr="005F6E26" w14:paraId="54A8C1A4" w14:textId="77777777" w:rsidTr="00F939FA">
        <w:trPr>
          <w:trHeight w:val="231"/>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extDirection w:val="btLr"/>
          </w:tcPr>
          <w:p w14:paraId="0159C2DC" w14:textId="77777777" w:rsidR="007536A2" w:rsidRPr="005F6E26" w:rsidRDefault="007536A2" w:rsidP="00F939FA">
            <w:pPr>
              <w:spacing w:after="0"/>
              <w:ind w:left="113" w:right="113"/>
              <w:rPr>
                <w:b w:val="0"/>
                <w:sz w:val="24"/>
              </w:rPr>
            </w:pPr>
          </w:p>
        </w:tc>
        <w:tc>
          <w:tcPr>
            <w:tcW w:w="4688" w:type="pct"/>
            <w:tcBorders>
              <w:top w:val="single" w:sz="8" w:space="0" w:color="auto"/>
              <w:left w:val="single" w:sz="8" w:space="0" w:color="auto"/>
              <w:bottom w:val="nil"/>
              <w:right w:val="single" w:sz="12" w:space="0" w:color="auto"/>
            </w:tcBorders>
          </w:tcPr>
          <w:p w14:paraId="6B952B3D" w14:textId="77777777" w:rsidR="007536A2" w:rsidRPr="005F6E26" w:rsidRDefault="007536A2" w:rsidP="00F939FA">
            <w:pPr>
              <w:spacing w:after="0"/>
              <w:cnfStyle w:val="000000000000" w:firstRow="0" w:lastRow="0" w:firstColumn="0" w:lastColumn="0" w:oddVBand="0" w:evenVBand="0" w:oddHBand="0" w:evenHBand="0" w:firstRowFirstColumn="0" w:firstRowLastColumn="0" w:lastRowFirstColumn="0" w:lastRowLastColumn="0"/>
              <w:rPr>
                <w:b/>
              </w:rPr>
            </w:pPr>
            <w:r>
              <w:rPr>
                <w:b/>
              </w:rPr>
              <w:t>Datasets</w:t>
            </w:r>
          </w:p>
        </w:tc>
      </w:tr>
      <w:tr w:rsidR="007536A2" w:rsidRPr="005F6E26" w14:paraId="424132EA" w14:textId="77777777" w:rsidTr="00F939F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extDirection w:val="btLr"/>
          </w:tcPr>
          <w:p w14:paraId="691986F8" w14:textId="77777777" w:rsidR="007536A2" w:rsidRPr="005F6E26" w:rsidRDefault="007536A2" w:rsidP="00F939FA">
            <w:pPr>
              <w:spacing w:after="0"/>
              <w:ind w:left="113" w:right="113"/>
              <w:rPr>
                <w:b w:val="0"/>
                <w:sz w:val="24"/>
              </w:rPr>
            </w:pPr>
          </w:p>
        </w:tc>
        <w:tc>
          <w:tcPr>
            <w:tcW w:w="4688" w:type="pct"/>
            <w:tcBorders>
              <w:top w:val="nil"/>
              <w:left w:val="single" w:sz="8" w:space="0" w:color="auto"/>
              <w:bottom w:val="single" w:sz="12" w:space="0" w:color="auto"/>
              <w:right w:val="single" w:sz="12" w:space="0" w:color="auto"/>
            </w:tcBorders>
          </w:tcPr>
          <w:p w14:paraId="135BC27F" w14:textId="77777777" w:rsidR="007536A2" w:rsidRPr="005B2CA9" w:rsidRDefault="007536A2" w:rsidP="00F939FA">
            <w:pPr>
              <w:spacing w:after="0"/>
              <w:cnfStyle w:val="000000100000" w:firstRow="0" w:lastRow="0" w:firstColumn="0" w:lastColumn="0" w:oddVBand="0" w:evenVBand="0" w:oddHBand="1" w:evenHBand="0" w:firstRowFirstColumn="0" w:firstRowLastColumn="0" w:lastRowFirstColumn="0" w:lastRowLastColumn="0"/>
            </w:pPr>
            <w:r>
              <w:t>State Library data on collections and services, hosted on government open data portals</w:t>
            </w:r>
          </w:p>
        </w:tc>
      </w:tr>
      <w:tr w:rsidR="007536A2" w:rsidRPr="005F6E26" w14:paraId="2901A85E" w14:textId="77777777" w:rsidTr="00F939FA">
        <w:trPr>
          <w:trHeight w:val="219"/>
        </w:trPr>
        <w:tc>
          <w:tcPr>
            <w:cnfStyle w:val="001000000000" w:firstRow="0" w:lastRow="0" w:firstColumn="1" w:lastColumn="0" w:oddVBand="0" w:evenVBand="0" w:oddHBand="0" w:evenHBand="0" w:firstRowFirstColumn="0" w:firstRowLastColumn="0" w:lastRowFirstColumn="0" w:lastRowLastColumn="0"/>
            <w:tcW w:w="312" w:type="pct"/>
            <w:vMerge w:val="restart"/>
            <w:tcBorders>
              <w:top w:val="single" w:sz="12" w:space="0" w:color="auto"/>
              <w:left w:val="single" w:sz="12" w:space="0" w:color="auto"/>
              <w:right w:val="single" w:sz="8" w:space="0" w:color="auto"/>
            </w:tcBorders>
            <w:textDirection w:val="btLr"/>
          </w:tcPr>
          <w:p w14:paraId="5A4B1E5D" w14:textId="77777777" w:rsidR="007536A2" w:rsidRPr="005F6E26" w:rsidRDefault="007536A2" w:rsidP="00F939FA">
            <w:pPr>
              <w:spacing w:after="0"/>
              <w:ind w:left="113" w:right="113"/>
              <w:jc w:val="right"/>
              <w:rPr>
                <w:sz w:val="24"/>
              </w:rPr>
            </w:pPr>
            <w:r w:rsidRPr="005F6E26">
              <w:rPr>
                <w:sz w:val="24"/>
              </w:rPr>
              <w:t>Third party</w:t>
            </w:r>
          </w:p>
        </w:tc>
        <w:tc>
          <w:tcPr>
            <w:tcW w:w="4688" w:type="pct"/>
            <w:tcBorders>
              <w:top w:val="single" w:sz="12" w:space="0" w:color="auto"/>
              <w:left w:val="single" w:sz="8" w:space="0" w:color="auto"/>
              <w:right w:val="single" w:sz="12" w:space="0" w:color="auto"/>
            </w:tcBorders>
          </w:tcPr>
          <w:p w14:paraId="0ED8AA15" w14:textId="77777777" w:rsidR="007536A2" w:rsidRPr="005F6E26" w:rsidRDefault="007536A2" w:rsidP="00F939FA">
            <w:pPr>
              <w:spacing w:after="0"/>
              <w:cnfStyle w:val="000000000000" w:firstRow="0" w:lastRow="0" w:firstColumn="0" w:lastColumn="0" w:oddVBand="0" w:evenVBand="0" w:oddHBand="0" w:evenHBand="0" w:firstRowFirstColumn="0" w:firstRowLastColumn="0" w:lastRowFirstColumn="0" w:lastRowLastColumn="0"/>
              <w:rPr>
                <w:b/>
              </w:rPr>
            </w:pPr>
            <w:r w:rsidRPr="005F6E26">
              <w:rPr>
                <w:b/>
              </w:rPr>
              <w:t>eBooks and Articles</w:t>
            </w:r>
          </w:p>
        </w:tc>
      </w:tr>
      <w:tr w:rsidR="007536A2" w:rsidRPr="005F6E26" w14:paraId="4766CF04" w14:textId="77777777" w:rsidTr="00F939FA">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extDirection w:val="btLr"/>
          </w:tcPr>
          <w:p w14:paraId="3FA4F597" w14:textId="77777777" w:rsidR="007536A2" w:rsidRPr="005F6E26" w:rsidRDefault="007536A2" w:rsidP="00F939FA">
            <w:pPr>
              <w:spacing w:after="0"/>
              <w:ind w:left="113" w:right="113"/>
              <w:rPr>
                <w:sz w:val="24"/>
              </w:rPr>
            </w:pPr>
          </w:p>
        </w:tc>
        <w:tc>
          <w:tcPr>
            <w:tcW w:w="4688" w:type="pct"/>
            <w:tcBorders>
              <w:left w:val="single" w:sz="8" w:space="0" w:color="auto"/>
              <w:bottom w:val="single" w:sz="8" w:space="0" w:color="auto"/>
              <w:right w:val="single" w:sz="12" w:space="0" w:color="auto"/>
            </w:tcBorders>
          </w:tcPr>
          <w:p w14:paraId="366E7AB9" w14:textId="77777777" w:rsidR="007536A2" w:rsidRPr="005F6E26" w:rsidRDefault="007536A2" w:rsidP="00F939FA">
            <w:pPr>
              <w:spacing w:after="0"/>
              <w:cnfStyle w:val="000000100000" w:firstRow="0" w:lastRow="0" w:firstColumn="0" w:lastColumn="0" w:oddVBand="0" w:evenVBand="0" w:oddHBand="1" w:evenHBand="0" w:firstRowFirstColumn="0" w:firstRowLastColumn="0" w:lastRowFirstColumn="0" w:lastRowLastColumn="0"/>
            </w:pPr>
            <w:r w:rsidRPr="005F6E26">
              <w:t xml:space="preserve">Access to third party eBooks, newspaper articles, and journal articles on various subjects. </w:t>
            </w:r>
            <w:r>
              <w:t>Usually, i</w:t>
            </w:r>
            <w:r w:rsidRPr="005F6E26">
              <w:t>ndividual titles are</w:t>
            </w:r>
            <w:r>
              <w:t xml:space="preserve"> </w:t>
            </w:r>
            <w:r w:rsidRPr="005F6E26">
              <w:t>in our catalogue</w:t>
            </w:r>
            <w:r>
              <w:t xml:space="preserve"> and</w:t>
            </w:r>
            <w:r w:rsidRPr="005F6E26">
              <w:t xml:space="preserve"> user</w:t>
            </w:r>
            <w:r>
              <w:t>s click to</w:t>
            </w:r>
            <w:r w:rsidRPr="005F6E26">
              <w:t xml:space="preserve"> </w:t>
            </w:r>
            <w:r>
              <w:t>access the</w:t>
            </w:r>
            <w:r w:rsidRPr="005F6E26">
              <w:t xml:space="preserve"> title</w:t>
            </w:r>
            <w:r>
              <w:t xml:space="preserve"> externally</w:t>
            </w:r>
          </w:p>
        </w:tc>
      </w:tr>
      <w:tr w:rsidR="007536A2" w:rsidRPr="005F6E26" w14:paraId="2D60F939" w14:textId="77777777" w:rsidTr="00F939FA">
        <w:trPr>
          <w:trHeight w:val="245"/>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right w:val="single" w:sz="8" w:space="0" w:color="auto"/>
            </w:tcBorders>
          </w:tcPr>
          <w:p w14:paraId="4E20B50D" w14:textId="77777777" w:rsidR="007536A2" w:rsidRPr="005F6E26" w:rsidRDefault="007536A2" w:rsidP="00F939FA">
            <w:pPr>
              <w:spacing w:after="0"/>
              <w:rPr>
                <w:sz w:val="24"/>
              </w:rPr>
            </w:pPr>
          </w:p>
        </w:tc>
        <w:tc>
          <w:tcPr>
            <w:tcW w:w="4688" w:type="pct"/>
            <w:tcBorders>
              <w:top w:val="single" w:sz="8" w:space="0" w:color="auto"/>
              <w:left w:val="single" w:sz="8" w:space="0" w:color="auto"/>
              <w:right w:val="single" w:sz="12" w:space="0" w:color="auto"/>
            </w:tcBorders>
          </w:tcPr>
          <w:p w14:paraId="57CEA371" w14:textId="77777777" w:rsidR="007536A2" w:rsidRPr="005F6E26" w:rsidRDefault="007536A2" w:rsidP="00F939FA">
            <w:pPr>
              <w:spacing w:after="0"/>
              <w:cnfStyle w:val="000000000000" w:firstRow="0" w:lastRow="0" w:firstColumn="0" w:lastColumn="0" w:oddVBand="0" w:evenVBand="0" w:oddHBand="0" w:evenHBand="0" w:firstRowFirstColumn="0" w:firstRowLastColumn="0" w:lastRowFirstColumn="0" w:lastRowLastColumn="0"/>
              <w:rPr>
                <w:b/>
              </w:rPr>
            </w:pPr>
            <w:r>
              <w:rPr>
                <w:b/>
              </w:rPr>
              <w:t>Databases</w:t>
            </w:r>
          </w:p>
        </w:tc>
      </w:tr>
      <w:tr w:rsidR="007536A2" w:rsidRPr="005F6E26" w14:paraId="74607901" w14:textId="77777777" w:rsidTr="00F939FA">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12" w:type="pct"/>
            <w:vMerge/>
            <w:tcBorders>
              <w:left w:val="single" w:sz="12" w:space="0" w:color="auto"/>
              <w:bottom w:val="single" w:sz="12" w:space="0" w:color="auto"/>
              <w:right w:val="single" w:sz="8" w:space="0" w:color="auto"/>
            </w:tcBorders>
          </w:tcPr>
          <w:p w14:paraId="7C45CB02" w14:textId="77777777" w:rsidR="007536A2" w:rsidRPr="005F6E26" w:rsidRDefault="007536A2" w:rsidP="00F939FA">
            <w:pPr>
              <w:spacing w:after="0"/>
              <w:rPr>
                <w:sz w:val="24"/>
              </w:rPr>
            </w:pPr>
          </w:p>
        </w:tc>
        <w:tc>
          <w:tcPr>
            <w:tcW w:w="4688" w:type="pct"/>
            <w:tcBorders>
              <w:left w:val="single" w:sz="8" w:space="0" w:color="auto"/>
              <w:bottom w:val="single" w:sz="12" w:space="0" w:color="auto"/>
              <w:right w:val="single" w:sz="12" w:space="0" w:color="auto"/>
            </w:tcBorders>
          </w:tcPr>
          <w:p w14:paraId="1C89FA9F" w14:textId="77777777" w:rsidR="007536A2" w:rsidRPr="005F6E26" w:rsidRDefault="007536A2" w:rsidP="00F939FA">
            <w:pPr>
              <w:spacing w:after="0"/>
              <w:cnfStyle w:val="000000100000" w:firstRow="0" w:lastRow="0" w:firstColumn="0" w:lastColumn="0" w:oddVBand="0" w:evenVBand="0" w:oddHBand="1" w:evenHBand="0" w:firstRowFirstColumn="0" w:firstRowLastColumn="0" w:lastRowFirstColumn="0" w:lastRowLastColumn="0"/>
            </w:pPr>
            <w:r w:rsidRPr="005F6E26">
              <w:t xml:space="preserve">Access to third party databases on various subjects. </w:t>
            </w:r>
            <w:r>
              <w:t xml:space="preserve">Usually, database records are in our catalogue and </w:t>
            </w:r>
            <w:r w:rsidRPr="005F6E26">
              <w:t xml:space="preserve">users </w:t>
            </w:r>
            <w:r>
              <w:t>navigate out to the external database then search</w:t>
            </w:r>
            <w:r w:rsidRPr="005F6E26">
              <w:t xml:space="preserve"> </w:t>
            </w:r>
            <w:r>
              <w:t>for individual titles</w:t>
            </w:r>
            <w:r w:rsidRPr="005F6E26">
              <w:t>.</w:t>
            </w:r>
          </w:p>
        </w:tc>
      </w:tr>
    </w:tbl>
    <w:p w14:paraId="47A50130" w14:textId="77777777" w:rsidR="00002894" w:rsidRPr="00EF4B68" w:rsidRDefault="00002894" w:rsidP="005B2CA9">
      <w:pPr>
        <w:autoSpaceDE w:val="0"/>
        <w:autoSpaceDN w:val="0"/>
        <w:adjustRightInd w:val="0"/>
        <w:spacing w:before="240"/>
      </w:pPr>
    </w:p>
    <w:sectPr w:rsidR="00002894" w:rsidRPr="00EF4B68" w:rsidSect="00B5017D">
      <w:headerReference w:type="even" r:id="rId19"/>
      <w:footerReference w:type="even" r:id="rId20"/>
      <w:footerReference w:type="default" r:id="rId21"/>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0F790" w14:textId="77777777" w:rsidR="005649E0" w:rsidRDefault="005649E0" w:rsidP="00A12456">
      <w:r>
        <w:separator/>
      </w:r>
    </w:p>
    <w:p w14:paraId="670D5408" w14:textId="77777777" w:rsidR="005649E0" w:rsidRDefault="005649E0"/>
    <w:p w14:paraId="73C1B20D" w14:textId="77777777" w:rsidR="005649E0" w:rsidRDefault="005649E0" w:rsidP="00B87E53"/>
    <w:p w14:paraId="10B9F61C" w14:textId="77777777" w:rsidR="005649E0" w:rsidRDefault="005649E0" w:rsidP="00B87E53"/>
    <w:p w14:paraId="2028181D" w14:textId="77777777" w:rsidR="005649E0" w:rsidRDefault="005649E0" w:rsidP="00B87E53"/>
  </w:endnote>
  <w:endnote w:type="continuationSeparator" w:id="0">
    <w:p w14:paraId="18228FC4" w14:textId="77777777" w:rsidR="005649E0" w:rsidRDefault="005649E0" w:rsidP="00A12456">
      <w:r>
        <w:continuationSeparator/>
      </w:r>
    </w:p>
    <w:p w14:paraId="5C4EE151" w14:textId="77777777" w:rsidR="005649E0" w:rsidRDefault="005649E0"/>
    <w:p w14:paraId="041FE9AB" w14:textId="77777777" w:rsidR="005649E0" w:rsidRDefault="005649E0" w:rsidP="00B87E53"/>
    <w:p w14:paraId="500A3E9F" w14:textId="77777777" w:rsidR="005649E0" w:rsidRDefault="005649E0" w:rsidP="00B87E53"/>
    <w:p w14:paraId="678113F8" w14:textId="77777777" w:rsidR="005649E0" w:rsidRDefault="005649E0" w:rsidP="00B87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A859" w14:textId="77777777" w:rsidR="005649E0" w:rsidRDefault="005649E0">
    <w:pPr>
      <w:pStyle w:val="Footer"/>
    </w:pPr>
  </w:p>
  <w:p w14:paraId="1B17D158" w14:textId="77777777" w:rsidR="005649E0" w:rsidRDefault="005649E0"/>
  <w:p w14:paraId="54E8B43D" w14:textId="77777777" w:rsidR="005649E0" w:rsidRDefault="005649E0" w:rsidP="00B87E53"/>
  <w:p w14:paraId="7741A020" w14:textId="77777777" w:rsidR="005649E0" w:rsidRDefault="005649E0" w:rsidP="00B87E53"/>
  <w:p w14:paraId="2B43218D" w14:textId="77777777" w:rsidR="005649E0" w:rsidRDefault="005649E0" w:rsidP="00B87E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016198"/>
      <w:docPartObj>
        <w:docPartGallery w:val="Page Numbers (Bottom of Page)"/>
        <w:docPartUnique/>
      </w:docPartObj>
    </w:sdtPr>
    <w:sdtEndPr/>
    <w:sdtContent>
      <w:sdt>
        <w:sdtPr>
          <w:id w:val="639702912"/>
          <w:docPartObj>
            <w:docPartGallery w:val="Page Numbers (Top of Page)"/>
            <w:docPartUnique/>
          </w:docPartObj>
        </w:sdtPr>
        <w:sdtEndPr/>
        <w:sdtContent>
          <w:p w14:paraId="10B0E288" w14:textId="77777777" w:rsidR="00DD3F88" w:rsidRDefault="005649E0">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p w14:paraId="6546B155" w14:textId="3DD78909" w:rsidR="005649E0" w:rsidRDefault="00FB448B">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C4E01" w14:textId="77777777" w:rsidR="005649E0" w:rsidRDefault="005649E0" w:rsidP="00A12456">
      <w:r>
        <w:separator/>
      </w:r>
    </w:p>
    <w:p w14:paraId="53ED6C3D" w14:textId="77777777" w:rsidR="005649E0" w:rsidRDefault="005649E0"/>
    <w:p w14:paraId="3914CB14" w14:textId="77777777" w:rsidR="005649E0" w:rsidRDefault="005649E0" w:rsidP="00B87E53"/>
    <w:p w14:paraId="55AFC2CB" w14:textId="77777777" w:rsidR="005649E0" w:rsidRDefault="005649E0" w:rsidP="00B87E53"/>
    <w:p w14:paraId="053506F1" w14:textId="77777777" w:rsidR="005649E0" w:rsidRDefault="005649E0" w:rsidP="00B87E53"/>
  </w:footnote>
  <w:footnote w:type="continuationSeparator" w:id="0">
    <w:p w14:paraId="2EA46076" w14:textId="77777777" w:rsidR="005649E0" w:rsidRDefault="005649E0" w:rsidP="00A12456">
      <w:r>
        <w:continuationSeparator/>
      </w:r>
    </w:p>
    <w:p w14:paraId="4BCD0DE9" w14:textId="77777777" w:rsidR="005649E0" w:rsidRDefault="005649E0"/>
    <w:p w14:paraId="4F320B77" w14:textId="77777777" w:rsidR="005649E0" w:rsidRDefault="005649E0" w:rsidP="00B87E53"/>
    <w:p w14:paraId="0F4E4117" w14:textId="77777777" w:rsidR="005649E0" w:rsidRDefault="005649E0" w:rsidP="00B87E53"/>
    <w:p w14:paraId="4BA3398F" w14:textId="77777777" w:rsidR="005649E0" w:rsidRDefault="005649E0" w:rsidP="00B87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3B92" w14:textId="77777777" w:rsidR="005649E0" w:rsidRDefault="005649E0">
    <w:pPr>
      <w:pStyle w:val="Header"/>
    </w:pPr>
  </w:p>
  <w:p w14:paraId="6EC47FA9" w14:textId="77777777" w:rsidR="005649E0" w:rsidRDefault="005649E0"/>
  <w:p w14:paraId="66F42256" w14:textId="77777777" w:rsidR="005649E0" w:rsidRDefault="005649E0" w:rsidP="00B87E53"/>
  <w:p w14:paraId="28CB8DA4" w14:textId="77777777" w:rsidR="005649E0" w:rsidRDefault="005649E0" w:rsidP="00B87E53"/>
  <w:p w14:paraId="0ED5A307" w14:textId="77777777" w:rsidR="005649E0" w:rsidRDefault="005649E0" w:rsidP="00B87E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801"/>
    <w:multiLevelType w:val="hybridMultilevel"/>
    <w:tmpl w:val="E300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09BB"/>
    <w:multiLevelType w:val="hybridMultilevel"/>
    <w:tmpl w:val="DADE1114"/>
    <w:lvl w:ilvl="0" w:tplc="B0705480">
      <w:start w:val="1"/>
      <w:numFmt w:val="bullet"/>
      <w:lvlText w:val=""/>
      <w:lvlJc w:val="left"/>
      <w:pPr>
        <w:ind w:left="720" w:hanging="360"/>
      </w:pPr>
      <w:rPr>
        <w:rFonts w:ascii="Symbol" w:hAnsi="Symbol" w:hint="default"/>
        <w:color w:val="008FB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C2D77"/>
    <w:multiLevelType w:val="hybridMultilevel"/>
    <w:tmpl w:val="D588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60B1"/>
    <w:multiLevelType w:val="hybridMultilevel"/>
    <w:tmpl w:val="7AF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26F10"/>
    <w:multiLevelType w:val="hybridMultilevel"/>
    <w:tmpl w:val="FF18CCA0"/>
    <w:lvl w:ilvl="0" w:tplc="D7427C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A7CD3"/>
    <w:multiLevelType w:val="hybridMultilevel"/>
    <w:tmpl w:val="7FF2E102"/>
    <w:lvl w:ilvl="0" w:tplc="BB68FFE4">
      <w:start w:val="1"/>
      <w:numFmt w:val="decimal"/>
      <w:lvlText w:val="%1."/>
      <w:lvlJc w:val="left"/>
      <w:pPr>
        <w:ind w:left="480" w:hanging="360"/>
      </w:pPr>
      <w:rPr>
        <w:rFonts w:ascii="Arial" w:hAnsi="Arial" w:cs="Arial"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9" w15:restartNumberingAfterBreak="0">
    <w:nsid w:val="2463207E"/>
    <w:multiLevelType w:val="hybridMultilevel"/>
    <w:tmpl w:val="9A342E66"/>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0D58CE"/>
    <w:multiLevelType w:val="hybridMultilevel"/>
    <w:tmpl w:val="243C9E4A"/>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23AD0"/>
    <w:multiLevelType w:val="hybridMultilevel"/>
    <w:tmpl w:val="E6E447AC"/>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C5EA4"/>
    <w:multiLevelType w:val="hybridMultilevel"/>
    <w:tmpl w:val="D6FAC46C"/>
    <w:lvl w:ilvl="0" w:tplc="E9144EB6">
      <w:start w:val="1"/>
      <w:numFmt w:val="decimal"/>
      <w:lvlText w:val="%1."/>
      <w:lvlJc w:val="left"/>
      <w:pPr>
        <w:ind w:left="480" w:hanging="360"/>
      </w:pPr>
      <w:rPr>
        <w:rFonts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5" w15:restartNumberingAfterBreak="0">
    <w:nsid w:val="413269BD"/>
    <w:multiLevelType w:val="hybridMultilevel"/>
    <w:tmpl w:val="EB966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6A6197"/>
    <w:multiLevelType w:val="singleLevel"/>
    <w:tmpl w:val="3EA827BA"/>
    <w:lvl w:ilvl="0">
      <w:start w:val="1"/>
      <w:numFmt w:val="decimal"/>
      <w:lvlText w:val="%1."/>
      <w:lvlJc w:val="left"/>
      <w:pPr>
        <w:tabs>
          <w:tab w:val="num" w:pos="720"/>
        </w:tabs>
        <w:ind w:left="720" w:hanging="720"/>
      </w:pPr>
      <w:rPr>
        <w:rFonts w:hint="default"/>
      </w:rPr>
    </w:lvl>
  </w:abstractNum>
  <w:abstractNum w:abstractNumId="17" w15:restartNumberingAfterBreak="0">
    <w:nsid w:val="57DC5315"/>
    <w:multiLevelType w:val="hybridMultilevel"/>
    <w:tmpl w:val="46E665EE"/>
    <w:lvl w:ilvl="0" w:tplc="B92AF514">
      <w:start w:val="1"/>
      <w:numFmt w:val="bullet"/>
      <w:lvlText w:val=""/>
      <w:lvlJc w:val="left"/>
      <w:pPr>
        <w:ind w:left="720" w:hanging="360"/>
      </w:pPr>
      <w:rPr>
        <w:rFonts w:ascii="Symbol" w:hAnsi="Symbol" w:hint="default"/>
        <w:color w:val="00A4A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560B48"/>
    <w:multiLevelType w:val="hybridMultilevel"/>
    <w:tmpl w:val="E58CE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7063FB"/>
    <w:multiLevelType w:val="hybridMultilevel"/>
    <w:tmpl w:val="A7E223BE"/>
    <w:lvl w:ilvl="0" w:tplc="E1E011A8">
      <w:numFmt w:val="bullet"/>
      <w:pStyle w:val="ListParagraph"/>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28B4BA2"/>
    <w:multiLevelType w:val="hybridMultilevel"/>
    <w:tmpl w:val="9A1832F8"/>
    <w:lvl w:ilvl="0" w:tplc="D1FA1E2A">
      <w:start w:val="1"/>
      <w:numFmt w:val="bullet"/>
      <w:lvlText w:val=""/>
      <w:lvlJc w:val="left"/>
      <w:pPr>
        <w:ind w:left="720" w:hanging="360"/>
      </w:pPr>
      <w:rPr>
        <w:rFonts w:ascii="Symbol" w:hAnsi="Symbol" w:hint="default"/>
        <w:color w:val="B7D1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6744F0"/>
    <w:multiLevelType w:val="hybridMultilevel"/>
    <w:tmpl w:val="F912F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FD3465"/>
    <w:multiLevelType w:val="hybridMultilevel"/>
    <w:tmpl w:val="194AB210"/>
    <w:lvl w:ilvl="0" w:tplc="D7427C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B3FB2"/>
    <w:multiLevelType w:val="hybridMultilevel"/>
    <w:tmpl w:val="B0D0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CC3539"/>
    <w:multiLevelType w:val="hybridMultilevel"/>
    <w:tmpl w:val="2C50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5"/>
  </w:num>
  <w:num w:numId="4">
    <w:abstractNumId w:val="2"/>
  </w:num>
  <w:num w:numId="5">
    <w:abstractNumId w:val="17"/>
  </w:num>
  <w:num w:numId="6">
    <w:abstractNumId w:val="21"/>
  </w:num>
  <w:num w:numId="7">
    <w:abstractNumId w:val="10"/>
  </w:num>
  <w:num w:numId="8">
    <w:abstractNumId w:val="16"/>
  </w:num>
  <w:num w:numId="9">
    <w:abstractNumId w:val="20"/>
  </w:num>
  <w:num w:numId="10">
    <w:abstractNumId w:val="3"/>
  </w:num>
  <w:num w:numId="11">
    <w:abstractNumId w:val="5"/>
  </w:num>
  <w:num w:numId="12">
    <w:abstractNumId w:val="8"/>
  </w:num>
  <w:num w:numId="13">
    <w:abstractNumId w:val="14"/>
  </w:num>
  <w:num w:numId="14">
    <w:abstractNumId w:val="0"/>
  </w:num>
  <w:num w:numId="15">
    <w:abstractNumId w:val="24"/>
  </w:num>
  <w:num w:numId="16">
    <w:abstractNumId w:val="22"/>
  </w:num>
  <w:num w:numId="17">
    <w:abstractNumId w:val="12"/>
  </w:num>
  <w:num w:numId="18">
    <w:abstractNumId w:val="4"/>
  </w:num>
  <w:num w:numId="19">
    <w:abstractNumId w:val="6"/>
  </w:num>
  <w:num w:numId="20">
    <w:abstractNumId w:val="13"/>
  </w:num>
  <w:num w:numId="21">
    <w:abstractNumId w:val="1"/>
  </w:num>
  <w:num w:numId="22">
    <w:abstractNumId w:val="15"/>
  </w:num>
  <w:num w:numId="23">
    <w:abstractNumId w:val="18"/>
  </w:num>
  <w:num w:numId="24">
    <w:abstractNumId w:val="23"/>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96"/>
    <w:rsid w:val="00002894"/>
    <w:rsid w:val="000029E7"/>
    <w:rsid w:val="00005A86"/>
    <w:rsid w:val="00024414"/>
    <w:rsid w:val="00033001"/>
    <w:rsid w:val="00036E39"/>
    <w:rsid w:val="00047FD0"/>
    <w:rsid w:val="00052AFF"/>
    <w:rsid w:val="000628CE"/>
    <w:rsid w:val="000745DD"/>
    <w:rsid w:val="0007735D"/>
    <w:rsid w:val="0008301D"/>
    <w:rsid w:val="000A00CB"/>
    <w:rsid w:val="000A0AF7"/>
    <w:rsid w:val="000A3BB5"/>
    <w:rsid w:val="000B10E7"/>
    <w:rsid w:val="000B201F"/>
    <w:rsid w:val="000B3AC3"/>
    <w:rsid w:val="000B4800"/>
    <w:rsid w:val="000C23A8"/>
    <w:rsid w:val="000D185A"/>
    <w:rsid w:val="000D46F7"/>
    <w:rsid w:val="000F3156"/>
    <w:rsid w:val="00100672"/>
    <w:rsid w:val="00113E5F"/>
    <w:rsid w:val="00114AAD"/>
    <w:rsid w:val="00131D89"/>
    <w:rsid w:val="00133332"/>
    <w:rsid w:val="00134532"/>
    <w:rsid w:val="00150E0C"/>
    <w:rsid w:val="00162053"/>
    <w:rsid w:val="001740C4"/>
    <w:rsid w:val="00184C4A"/>
    <w:rsid w:val="0018601F"/>
    <w:rsid w:val="00187444"/>
    <w:rsid w:val="00191D76"/>
    <w:rsid w:val="001958BE"/>
    <w:rsid w:val="001A0C09"/>
    <w:rsid w:val="001B5CC6"/>
    <w:rsid w:val="001C5B6E"/>
    <w:rsid w:val="001C7DAD"/>
    <w:rsid w:val="001D6853"/>
    <w:rsid w:val="001E2EA6"/>
    <w:rsid w:val="001F046E"/>
    <w:rsid w:val="001F3EFD"/>
    <w:rsid w:val="001F404C"/>
    <w:rsid w:val="00205F0D"/>
    <w:rsid w:val="0021134B"/>
    <w:rsid w:val="002204D6"/>
    <w:rsid w:val="00220EB7"/>
    <w:rsid w:val="002212B4"/>
    <w:rsid w:val="00224A23"/>
    <w:rsid w:val="002355A8"/>
    <w:rsid w:val="00240915"/>
    <w:rsid w:val="002426A3"/>
    <w:rsid w:val="0024665F"/>
    <w:rsid w:val="002520CD"/>
    <w:rsid w:val="0025638B"/>
    <w:rsid w:val="00276287"/>
    <w:rsid w:val="00277C4D"/>
    <w:rsid w:val="00281A9E"/>
    <w:rsid w:val="0028733B"/>
    <w:rsid w:val="00293421"/>
    <w:rsid w:val="002964D3"/>
    <w:rsid w:val="00296F73"/>
    <w:rsid w:val="002A0E4D"/>
    <w:rsid w:val="002A60F3"/>
    <w:rsid w:val="002B1023"/>
    <w:rsid w:val="002B3BA0"/>
    <w:rsid w:val="002D04DB"/>
    <w:rsid w:val="002D0747"/>
    <w:rsid w:val="002E4441"/>
    <w:rsid w:val="002F1008"/>
    <w:rsid w:val="00314F15"/>
    <w:rsid w:val="00316004"/>
    <w:rsid w:val="00323135"/>
    <w:rsid w:val="00324017"/>
    <w:rsid w:val="0032506A"/>
    <w:rsid w:val="00331EDE"/>
    <w:rsid w:val="00360E96"/>
    <w:rsid w:val="00364DC2"/>
    <w:rsid w:val="003C3B10"/>
    <w:rsid w:val="003E7744"/>
    <w:rsid w:val="003F1AE7"/>
    <w:rsid w:val="003F2746"/>
    <w:rsid w:val="00406DDF"/>
    <w:rsid w:val="004237B8"/>
    <w:rsid w:val="00433C51"/>
    <w:rsid w:val="004345D6"/>
    <w:rsid w:val="00445D2C"/>
    <w:rsid w:val="00450241"/>
    <w:rsid w:val="00451C0B"/>
    <w:rsid w:val="00452361"/>
    <w:rsid w:val="00453E9A"/>
    <w:rsid w:val="00457F38"/>
    <w:rsid w:val="00464C72"/>
    <w:rsid w:val="004714B4"/>
    <w:rsid w:val="00474862"/>
    <w:rsid w:val="00480885"/>
    <w:rsid w:val="00485C40"/>
    <w:rsid w:val="004B31A8"/>
    <w:rsid w:val="004C6642"/>
    <w:rsid w:val="004D3B54"/>
    <w:rsid w:val="004F0393"/>
    <w:rsid w:val="0050022F"/>
    <w:rsid w:val="00510A36"/>
    <w:rsid w:val="00520C0F"/>
    <w:rsid w:val="00522D44"/>
    <w:rsid w:val="00525515"/>
    <w:rsid w:val="005312CD"/>
    <w:rsid w:val="00532C11"/>
    <w:rsid w:val="005334E5"/>
    <w:rsid w:val="0053441C"/>
    <w:rsid w:val="005458F8"/>
    <w:rsid w:val="005578DC"/>
    <w:rsid w:val="005649E0"/>
    <w:rsid w:val="00575A53"/>
    <w:rsid w:val="0057727A"/>
    <w:rsid w:val="00584FBC"/>
    <w:rsid w:val="005A551E"/>
    <w:rsid w:val="005B2CA9"/>
    <w:rsid w:val="005B33B8"/>
    <w:rsid w:val="005B7AC7"/>
    <w:rsid w:val="005C1D5C"/>
    <w:rsid w:val="005C59A5"/>
    <w:rsid w:val="005E23E4"/>
    <w:rsid w:val="005E2A1B"/>
    <w:rsid w:val="005E7631"/>
    <w:rsid w:val="005F3FE1"/>
    <w:rsid w:val="00606D90"/>
    <w:rsid w:val="0061136E"/>
    <w:rsid w:val="00621C90"/>
    <w:rsid w:val="00625661"/>
    <w:rsid w:val="006304B9"/>
    <w:rsid w:val="0063208D"/>
    <w:rsid w:val="00634217"/>
    <w:rsid w:val="006434D9"/>
    <w:rsid w:val="00670BE6"/>
    <w:rsid w:val="00676AA3"/>
    <w:rsid w:val="006807D0"/>
    <w:rsid w:val="00683B23"/>
    <w:rsid w:val="006854F5"/>
    <w:rsid w:val="00693B3C"/>
    <w:rsid w:val="0069697F"/>
    <w:rsid w:val="006A76A2"/>
    <w:rsid w:val="006B1FAA"/>
    <w:rsid w:val="006B2389"/>
    <w:rsid w:val="006C0825"/>
    <w:rsid w:val="006C4777"/>
    <w:rsid w:val="006D3FA3"/>
    <w:rsid w:val="006F0BB1"/>
    <w:rsid w:val="00716BCD"/>
    <w:rsid w:val="0074466F"/>
    <w:rsid w:val="00744A82"/>
    <w:rsid w:val="007507E2"/>
    <w:rsid w:val="00752E66"/>
    <w:rsid w:val="007536A2"/>
    <w:rsid w:val="00757DE1"/>
    <w:rsid w:val="00770CC2"/>
    <w:rsid w:val="00776B35"/>
    <w:rsid w:val="00777506"/>
    <w:rsid w:val="007829E2"/>
    <w:rsid w:val="00785972"/>
    <w:rsid w:val="007B16FC"/>
    <w:rsid w:val="007C19D5"/>
    <w:rsid w:val="007E0225"/>
    <w:rsid w:val="007E029C"/>
    <w:rsid w:val="007E05AA"/>
    <w:rsid w:val="007E7A74"/>
    <w:rsid w:val="00803456"/>
    <w:rsid w:val="008142D0"/>
    <w:rsid w:val="0082642C"/>
    <w:rsid w:val="00842478"/>
    <w:rsid w:val="00842C70"/>
    <w:rsid w:val="008477FD"/>
    <w:rsid w:val="00867780"/>
    <w:rsid w:val="00867848"/>
    <w:rsid w:val="00872F59"/>
    <w:rsid w:val="0087578A"/>
    <w:rsid w:val="00883EB8"/>
    <w:rsid w:val="008865D9"/>
    <w:rsid w:val="008B0CD6"/>
    <w:rsid w:val="008E15AB"/>
    <w:rsid w:val="008E707B"/>
    <w:rsid w:val="00900762"/>
    <w:rsid w:val="00901AD3"/>
    <w:rsid w:val="0090408D"/>
    <w:rsid w:val="009066F1"/>
    <w:rsid w:val="00907F0F"/>
    <w:rsid w:val="00916E11"/>
    <w:rsid w:val="00920034"/>
    <w:rsid w:val="009259C5"/>
    <w:rsid w:val="00933045"/>
    <w:rsid w:val="009335FC"/>
    <w:rsid w:val="0094016A"/>
    <w:rsid w:val="00940D65"/>
    <w:rsid w:val="00943518"/>
    <w:rsid w:val="0095214A"/>
    <w:rsid w:val="009529A5"/>
    <w:rsid w:val="0095558A"/>
    <w:rsid w:val="00965E50"/>
    <w:rsid w:val="00967DB2"/>
    <w:rsid w:val="0097559A"/>
    <w:rsid w:val="00980144"/>
    <w:rsid w:val="00993EFB"/>
    <w:rsid w:val="009C29FF"/>
    <w:rsid w:val="009C3918"/>
    <w:rsid w:val="009D3B03"/>
    <w:rsid w:val="009F753F"/>
    <w:rsid w:val="00A00A6F"/>
    <w:rsid w:val="00A00B4B"/>
    <w:rsid w:val="00A12456"/>
    <w:rsid w:val="00A1789D"/>
    <w:rsid w:val="00A237EF"/>
    <w:rsid w:val="00A2741B"/>
    <w:rsid w:val="00A35E81"/>
    <w:rsid w:val="00A41BCB"/>
    <w:rsid w:val="00A43E98"/>
    <w:rsid w:val="00A61CEA"/>
    <w:rsid w:val="00A716E3"/>
    <w:rsid w:val="00A7231C"/>
    <w:rsid w:val="00A8402E"/>
    <w:rsid w:val="00A91A0D"/>
    <w:rsid w:val="00A97B6C"/>
    <w:rsid w:val="00AB5ABC"/>
    <w:rsid w:val="00AC103C"/>
    <w:rsid w:val="00AC6F5B"/>
    <w:rsid w:val="00AD0D09"/>
    <w:rsid w:val="00AD4C89"/>
    <w:rsid w:val="00B06967"/>
    <w:rsid w:val="00B10F6D"/>
    <w:rsid w:val="00B16EF9"/>
    <w:rsid w:val="00B27913"/>
    <w:rsid w:val="00B308BC"/>
    <w:rsid w:val="00B33998"/>
    <w:rsid w:val="00B34985"/>
    <w:rsid w:val="00B373D0"/>
    <w:rsid w:val="00B44FA6"/>
    <w:rsid w:val="00B45EC3"/>
    <w:rsid w:val="00B5017D"/>
    <w:rsid w:val="00B75E96"/>
    <w:rsid w:val="00B828A3"/>
    <w:rsid w:val="00B87E53"/>
    <w:rsid w:val="00B93095"/>
    <w:rsid w:val="00BA3F63"/>
    <w:rsid w:val="00BA3F7C"/>
    <w:rsid w:val="00BB2DE7"/>
    <w:rsid w:val="00BC779F"/>
    <w:rsid w:val="00BE25D7"/>
    <w:rsid w:val="00BF136B"/>
    <w:rsid w:val="00C034F2"/>
    <w:rsid w:val="00C04092"/>
    <w:rsid w:val="00C21B27"/>
    <w:rsid w:val="00C22A1F"/>
    <w:rsid w:val="00C24E37"/>
    <w:rsid w:val="00C413BC"/>
    <w:rsid w:val="00C53ACD"/>
    <w:rsid w:val="00C85E09"/>
    <w:rsid w:val="00C87BC4"/>
    <w:rsid w:val="00C93513"/>
    <w:rsid w:val="00CA096C"/>
    <w:rsid w:val="00CA1399"/>
    <w:rsid w:val="00CA34A6"/>
    <w:rsid w:val="00CB7840"/>
    <w:rsid w:val="00CC5F93"/>
    <w:rsid w:val="00CC734C"/>
    <w:rsid w:val="00CE0CB3"/>
    <w:rsid w:val="00CE41FA"/>
    <w:rsid w:val="00CE503E"/>
    <w:rsid w:val="00CE6B5F"/>
    <w:rsid w:val="00CF26FA"/>
    <w:rsid w:val="00CF2FFE"/>
    <w:rsid w:val="00CF6BCD"/>
    <w:rsid w:val="00D0194D"/>
    <w:rsid w:val="00D01AEB"/>
    <w:rsid w:val="00D02124"/>
    <w:rsid w:val="00D03B31"/>
    <w:rsid w:val="00D15114"/>
    <w:rsid w:val="00D21732"/>
    <w:rsid w:val="00D43540"/>
    <w:rsid w:val="00D51E2E"/>
    <w:rsid w:val="00D54962"/>
    <w:rsid w:val="00D60A48"/>
    <w:rsid w:val="00D716B5"/>
    <w:rsid w:val="00D732E5"/>
    <w:rsid w:val="00D73AA3"/>
    <w:rsid w:val="00D73E77"/>
    <w:rsid w:val="00D7421C"/>
    <w:rsid w:val="00D802B2"/>
    <w:rsid w:val="00D804E3"/>
    <w:rsid w:val="00D81F70"/>
    <w:rsid w:val="00D87621"/>
    <w:rsid w:val="00DA2D15"/>
    <w:rsid w:val="00DA2D38"/>
    <w:rsid w:val="00DB0CCD"/>
    <w:rsid w:val="00DB1AE3"/>
    <w:rsid w:val="00DB3D73"/>
    <w:rsid w:val="00DC1351"/>
    <w:rsid w:val="00DC4F1A"/>
    <w:rsid w:val="00DD3A2C"/>
    <w:rsid w:val="00DD3F88"/>
    <w:rsid w:val="00E0754C"/>
    <w:rsid w:val="00E10DA5"/>
    <w:rsid w:val="00E1478B"/>
    <w:rsid w:val="00E21AE2"/>
    <w:rsid w:val="00E22ED7"/>
    <w:rsid w:val="00E2317B"/>
    <w:rsid w:val="00E26E47"/>
    <w:rsid w:val="00E27CB3"/>
    <w:rsid w:val="00E33B4C"/>
    <w:rsid w:val="00E359AB"/>
    <w:rsid w:val="00E36839"/>
    <w:rsid w:val="00E446B0"/>
    <w:rsid w:val="00E45EBB"/>
    <w:rsid w:val="00E57258"/>
    <w:rsid w:val="00E71D20"/>
    <w:rsid w:val="00E76D1E"/>
    <w:rsid w:val="00E97D1A"/>
    <w:rsid w:val="00EC5D49"/>
    <w:rsid w:val="00ED07D4"/>
    <w:rsid w:val="00ED5B95"/>
    <w:rsid w:val="00EE3F7B"/>
    <w:rsid w:val="00EE6B6D"/>
    <w:rsid w:val="00EF4B68"/>
    <w:rsid w:val="00EF5999"/>
    <w:rsid w:val="00F06248"/>
    <w:rsid w:val="00F16A31"/>
    <w:rsid w:val="00F2373A"/>
    <w:rsid w:val="00F27421"/>
    <w:rsid w:val="00F37739"/>
    <w:rsid w:val="00F451A2"/>
    <w:rsid w:val="00F51578"/>
    <w:rsid w:val="00F526DD"/>
    <w:rsid w:val="00F578E5"/>
    <w:rsid w:val="00F74B95"/>
    <w:rsid w:val="00F80396"/>
    <w:rsid w:val="00F8092B"/>
    <w:rsid w:val="00F83ADA"/>
    <w:rsid w:val="00F91316"/>
    <w:rsid w:val="00F91B1A"/>
    <w:rsid w:val="00F91F78"/>
    <w:rsid w:val="00F93642"/>
    <w:rsid w:val="00FA149A"/>
    <w:rsid w:val="00FA56A1"/>
    <w:rsid w:val="00FB448B"/>
    <w:rsid w:val="00FC5785"/>
    <w:rsid w:val="00FD09FB"/>
    <w:rsid w:val="00FD6972"/>
    <w:rsid w:val="00FE7227"/>
    <w:rsid w:val="00FF21B7"/>
    <w:rsid w:val="00FF6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AB469F1"/>
  <w15:docId w15:val="{5E8AB533-0527-4606-818A-396674EE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04DB"/>
    <w:pPr>
      <w:spacing w:after="240"/>
    </w:pPr>
  </w:style>
  <w:style w:type="paragraph" w:styleId="Heading1">
    <w:name w:val="heading 1"/>
    <w:basedOn w:val="Normal"/>
    <w:next w:val="Normal"/>
    <w:link w:val="Heading1Char"/>
    <w:qFormat/>
    <w:rsid w:val="007507E2"/>
    <w:pPr>
      <w:outlineLvl w:val="0"/>
    </w:pPr>
    <w:rPr>
      <w:b/>
      <w:sz w:val="36"/>
      <w:szCs w:val="36"/>
    </w:rPr>
  </w:style>
  <w:style w:type="paragraph" w:styleId="Heading2">
    <w:name w:val="heading 2"/>
    <w:basedOn w:val="Heading1"/>
    <w:next w:val="Normal"/>
    <w:link w:val="Heading2Char"/>
    <w:unhideWhenUsed/>
    <w:qFormat/>
    <w:rsid w:val="008865D9"/>
    <w:pPr>
      <w:spacing w:before="240"/>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2456"/>
    <w:pPr>
      <w:tabs>
        <w:tab w:val="center" w:pos="4513"/>
        <w:tab w:val="right" w:pos="9026"/>
      </w:tabs>
    </w:pPr>
  </w:style>
  <w:style w:type="character" w:customStyle="1" w:styleId="HeaderChar">
    <w:name w:val="Header Char"/>
    <w:basedOn w:val="DefaultParagraphFont"/>
    <w:link w:val="Header"/>
    <w:rsid w:val="00A12456"/>
    <w:rPr>
      <w:rFonts w:ascii="Arial" w:hAnsi="Arial"/>
      <w:sz w:val="22"/>
      <w:szCs w:val="24"/>
      <w:lang w:eastAsia="en-US"/>
    </w:rPr>
  </w:style>
  <w:style w:type="paragraph" w:styleId="Footer">
    <w:name w:val="footer"/>
    <w:basedOn w:val="Normal"/>
    <w:link w:val="FooterChar"/>
    <w:uiPriority w:val="99"/>
    <w:rsid w:val="00A12456"/>
    <w:pPr>
      <w:tabs>
        <w:tab w:val="center" w:pos="4513"/>
        <w:tab w:val="right" w:pos="9026"/>
      </w:tabs>
    </w:pPr>
  </w:style>
  <w:style w:type="character" w:customStyle="1" w:styleId="FooterChar">
    <w:name w:val="Footer Char"/>
    <w:basedOn w:val="DefaultParagraphFont"/>
    <w:link w:val="Footer"/>
    <w:uiPriority w:val="99"/>
    <w:rsid w:val="00A12456"/>
    <w:rPr>
      <w:rFonts w:ascii="Arial" w:hAnsi="Arial"/>
      <w:sz w:val="22"/>
      <w:szCs w:val="24"/>
      <w:lang w:eastAsia="en-US"/>
    </w:rPr>
  </w:style>
  <w:style w:type="paragraph" w:styleId="ListParagraph">
    <w:name w:val="List Paragraph"/>
    <w:basedOn w:val="Normal"/>
    <w:uiPriority w:val="34"/>
    <w:qFormat/>
    <w:rsid w:val="002212B4"/>
    <w:pPr>
      <w:numPr>
        <w:numId w:val="26"/>
      </w:numPr>
      <w:spacing w:after="120"/>
      <w:ind w:left="641" w:hanging="357"/>
    </w:pPr>
  </w:style>
  <w:style w:type="character" w:styleId="Hyperlink">
    <w:name w:val="Hyperlink"/>
    <w:rsid w:val="00A12456"/>
    <w:rPr>
      <w:color w:val="0000FF"/>
      <w:u w:val="single"/>
    </w:rPr>
  </w:style>
  <w:style w:type="paragraph" w:styleId="BalloonText">
    <w:name w:val="Balloon Text"/>
    <w:basedOn w:val="Normal"/>
    <w:link w:val="BalloonTextChar"/>
    <w:rsid w:val="00A12456"/>
    <w:rPr>
      <w:rFonts w:ascii="Tahoma" w:hAnsi="Tahoma" w:cs="Tahoma"/>
      <w:sz w:val="16"/>
      <w:szCs w:val="16"/>
    </w:rPr>
  </w:style>
  <w:style w:type="character" w:customStyle="1" w:styleId="BalloonTextChar">
    <w:name w:val="Balloon Text Char"/>
    <w:basedOn w:val="DefaultParagraphFont"/>
    <w:link w:val="BalloonText"/>
    <w:rsid w:val="00A12456"/>
    <w:rPr>
      <w:rFonts w:ascii="Tahoma" w:hAnsi="Tahoma" w:cs="Tahoma"/>
      <w:sz w:val="16"/>
      <w:szCs w:val="16"/>
      <w:lang w:eastAsia="en-US"/>
    </w:rPr>
  </w:style>
  <w:style w:type="character" w:styleId="FollowedHyperlink">
    <w:name w:val="FollowedHyperlink"/>
    <w:basedOn w:val="DefaultParagraphFont"/>
    <w:rsid w:val="00CA096C"/>
    <w:rPr>
      <w:color w:val="800080" w:themeColor="followedHyperlink"/>
      <w:u w:val="single"/>
    </w:rPr>
  </w:style>
  <w:style w:type="table" w:styleId="TableContemporary">
    <w:name w:val="Table Contemporary"/>
    <w:basedOn w:val="TableNormal"/>
    <w:rsid w:val="005E2A1B"/>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rsid w:val="00B373D0"/>
    <w:rPr>
      <w:sz w:val="16"/>
      <w:szCs w:val="16"/>
    </w:rPr>
  </w:style>
  <w:style w:type="paragraph" w:styleId="CommentText">
    <w:name w:val="annotation text"/>
    <w:basedOn w:val="Normal"/>
    <w:link w:val="CommentTextChar"/>
    <w:rsid w:val="00B373D0"/>
    <w:rPr>
      <w:sz w:val="20"/>
      <w:szCs w:val="20"/>
    </w:rPr>
  </w:style>
  <w:style w:type="character" w:customStyle="1" w:styleId="CommentTextChar">
    <w:name w:val="Comment Text Char"/>
    <w:basedOn w:val="DefaultParagraphFont"/>
    <w:link w:val="CommentText"/>
    <w:rsid w:val="00B373D0"/>
    <w:rPr>
      <w:sz w:val="20"/>
      <w:szCs w:val="20"/>
    </w:rPr>
  </w:style>
  <w:style w:type="paragraph" w:styleId="CommentSubject">
    <w:name w:val="annotation subject"/>
    <w:basedOn w:val="CommentText"/>
    <w:next w:val="CommentText"/>
    <w:link w:val="CommentSubjectChar"/>
    <w:rsid w:val="00B373D0"/>
    <w:rPr>
      <w:b/>
      <w:bCs/>
    </w:rPr>
  </w:style>
  <w:style w:type="character" w:customStyle="1" w:styleId="CommentSubjectChar">
    <w:name w:val="Comment Subject Char"/>
    <w:basedOn w:val="CommentTextChar"/>
    <w:link w:val="CommentSubject"/>
    <w:rsid w:val="00B373D0"/>
    <w:rPr>
      <w:b/>
      <w:bCs/>
      <w:sz w:val="20"/>
      <w:szCs w:val="20"/>
    </w:rPr>
  </w:style>
  <w:style w:type="paragraph" w:customStyle="1" w:styleId="Default">
    <w:name w:val="Default"/>
    <w:rsid w:val="000A00CB"/>
    <w:pPr>
      <w:autoSpaceDE w:val="0"/>
      <w:autoSpaceDN w:val="0"/>
      <w:adjustRightInd w:val="0"/>
    </w:pPr>
    <w:rPr>
      <w:color w:val="000000"/>
      <w:sz w:val="24"/>
      <w:szCs w:val="24"/>
    </w:rPr>
  </w:style>
  <w:style w:type="paragraph" w:styleId="Title">
    <w:name w:val="Title"/>
    <w:basedOn w:val="Normal"/>
    <w:next w:val="Normal"/>
    <w:link w:val="TitleChar"/>
    <w:qFormat/>
    <w:rsid w:val="00B87E53"/>
    <w:rPr>
      <w:rFonts w:cs="Times New Roman"/>
      <w:b/>
      <w:color w:val="008FB7"/>
      <w:sz w:val="44"/>
      <w:szCs w:val="44"/>
      <w:lang w:eastAsia="en-US"/>
    </w:rPr>
  </w:style>
  <w:style w:type="character" w:customStyle="1" w:styleId="TitleChar">
    <w:name w:val="Title Char"/>
    <w:basedOn w:val="DefaultParagraphFont"/>
    <w:link w:val="Title"/>
    <w:rsid w:val="00B87E53"/>
    <w:rPr>
      <w:rFonts w:cs="Times New Roman"/>
      <w:b/>
      <w:color w:val="008FB7"/>
      <w:sz w:val="44"/>
      <w:szCs w:val="44"/>
      <w:lang w:eastAsia="en-US"/>
    </w:rPr>
  </w:style>
  <w:style w:type="character" w:styleId="Strong">
    <w:name w:val="Strong"/>
    <w:rsid w:val="00B87E53"/>
    <w:rPr>
      <w:b/>
      <w:color w:val="000000"/>
      <w:sz w:val="20"/>
      <w:szCs w:val="20"/>
    </w:rPr>
  </w:style>
  <w:style w:type="character" w:customStyle="1" w:styleId="Heading1Char">
    <w:name w:val="Heading 1 Char"/>
    <w:basedOn w:val="DefaultParagraphFont"/>
    <w:link w:val="Heading1"/>
    <w:rsid w:val="007507E2"/>
    <w:rPr>
      <w:b/>
      <w:sz w:val="36"/>
      <w:szCs w:val="36"/>
    </w:rPr>
  </w:style>
  <w:style w:type="character" w:customStyle="1" w:styleId="Heading2Char">
    <w:name w:val="Heading 2 Char"/>
    <w:basedOn w:val="DefaultParagraphFont"/>
    <w:link w:val="Heading2"/>
    <w:rsid w:val="008865D9"/>
    <w:rPr>
      <w:b/>
      <w:szCs w:val="36"/>
    </w:rPr>
  </w:style>
  <w:style w:type="character" w:styleId="UnresolvedMention">
    <w:name w:val="Unresolved Mention"/>
    <w:basedOn w:val="DefaultParagraphFont"/>
    <w:uiPriority w:val="99"/>
    <w:semiHidden/>
    <w:unhideWhenUsed/>
    <w:rsid w:val="006434D9"/>
    <w:rPr>
      <w:color w:val="605E5C"/>
      <w:shd w:val="clear" w:color="auto" w:fill="E1DFDD"/>
    </w:rPr>
  </w:style>
  <w:style w:type="table" w:styleId="GridTable2-Accent3">
    <w:name w:val="Grid Table 2 Accent 3"/>
    <w:basedOn w:val="TableNormal"/>
    <w:uiPriority w:val="47"/>
    <w:rsid w:val="00002894"/>
    <w:rPr>
      <w:rFonts w:asciiTheme="minorHAnsi" w:eastAsiaTheme="minorHAnsi" w:hAnsi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281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137">
      <w:bodyDiv w:val="1"/>
      <w:marLeft w:val="0"/>
      <w:marRight w:val="0"/>
      <w:marTop w:val="0"/>
      <w:marBottom w:val="0"/>
      <w:divBdr>
        <w:top w:val="none" w:sz="0" w:space="0" w:color="auto"/>
        <w:left w:val="none" w:sz="0" w:space="0" w:color="auto"/>
        <w:bottom w:val="none" w:sz="0" w:space="0" w:color="auto"/>
        <w:right w:val="none" w:sz="0" w:space="0" w:color="auto"/>
      </w:divBdr>
    </w:div>
    <w:div w:id="485825538">
      <w:bodyDiv w:val="1"/>
      <w:marLeft w:val="0"/>
      <w:marRight w:val="0"/>
      <w:marTop w:val="0"/>
      <w:marBottom w:val="0"/>
      <w:divBdr>
        <w:top w:val="none" w:sz="0" w:space="0" w:color="auto"/>
        <w:left w:val="none" w:sz="0" w:space="0" w:color="auto"/>
        <w:bottom w:val="none" w:sz="0" w:space="0" w:color="auto"/>
        <w:right w:val="none" w:sz="0" w:space="0" w:color="auto"/>
      </w:divBdr>
    </w:div>
    <w:div w:id="1073160818">
      <w:bodyDiv w:val="1"/>
      <w:marLeft w:val="0"/>
      <w:marRight w:val="0"/>
      <w:marTop w:val="0"/>
      <w:marBottom w:val="0"/>
      <w:divBdr>
        <w:top w:val="none" w:sz="0" w:space="0" w:color="auto"/>
        <w:left w:val="none" w:sz="0" w:space="0" w:color="auto"/>
        <w:bottom w:val="none" w:sz="0" w:space="0" w:color="auto"/>
        <w:right w:val="none" w:sz="0" w:space="0" w:color="auto"/>
      </w:divBdr>
    </w:div>
    <w:div w:id="1102650775">
      <w:bodyDiv w:val="1"/>
      <w:marLeft w:val="0"/>
      <w:marRight w:val="0"/>
      <w:marTop w:val="0"/>
      <w:marBottom w:val="0"/>
      <w:divBdr>
        <w:top w:val="none" w:sz="0" w:space="0" w:color="auto"/>
        <w:left w:val="none" w:sz="0" w:space="0" w:color="auto"/>
        <w:bottom w:val="none" w:sz="0" w:space="0" w:color="auto"/>
        <w:right w:val="none" w:sz="0" w:space="0" w:color="auto"/>
      </w:divBdr>
    </w:div>
    <w:div w:id="1516729479">
      <w:bodyDiv w:val="1"/>
      <w:marLeft w:val="0"/>
      <w:marRight w:val="0"/>
      <w:marTop w:val="0"/>
      <w:marBottom w:val="0"/>
      <w:divBdr>
        <w:top w:val="none" w:sz="0" w:space="0" w:color="auto"/>
        <w:left w:val="none" w:sz="0" w:space="0" w:color="auto"/>
        <w:bottom w:val="none" w:sz="0" w:space="0" w:color="auto"/>
        <w:right w:val="none" w:sz="0" w:space="0" w:color="auto"/>
      </w:divBdr>
    </w:div>
    <w:div w:id="19823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llectionsAsData@slq.qld.gov.au?subject=Application%20for%20Digital%20Collections%20Catalyst%20in%20Residence" TargetMode="External"/><Relationship Id="rId18" Type="http://schemas.openxmlformats.org/officeDocument/2006/relationships/hyperlink" Target="https://trove.nla.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lq.qld.gov.au/home/privacy" TargetMode="External"/><Relationship Id="rId17" Type="http://schemas.openxmlformats.org/officeDocument/2006/relationships/hyperlink" Target="https://data.qld.gov.au/organization/state-library-queensland" TargetMode="External"/><Relationship Id="rId2" Type="http://schemas.openxmlformats.org/officeDocument/2006/relationships/numbering" Target="numbering.xml"/><Relationship Id="rId16" Type="http://schemas.openxmlformats.org/officeDocument/2006/relationships/hyperlink" Target="http://onesearch.slq.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pdf/inforce/current/act-1988-029" TargetMode="External"/><Relationship Id="rId5" Type="http://schemas.openxmlformats.org/officeDocument/2006/relationships/webSettings" Target="webSettings.xml"/><Relationship Id="rId15" Type="http://schemas.openxmlformats.org/officeDocument/2006/relationships/hyperlink" Target="https://www.slq.qld.gov.au/digitalcatalyst"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ollectionsAsData@slq.qld.gov.au?subject=Enquiry%20about%20Digital%20Collections%20Catalyst%20in%20Reside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C6E2-BD48-4FC1-82A0-42B430B2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5FE5F7AD</Template>
  <TotalTime>2</TotalTime>
  <Pages>10</Pages>
  <Words>1867</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Kirri-Lee Huggett</dc:creator>
  <cp:lastModifiedBy>Rachel Merrick</cp:lastModifiedBy>
  <cp:revision>3</cp:revision>
  <cp:lastPrinted>2019-12-16T04:28:00Z</cp:lastPrinted>
  <dcterms:created xsi:type="dcterms:W3CDTF">2020-03-26T01:59:00Z</dcterms:created>
  <dcterms:modified xsi:type="dcterms:W3CDTF">2020-03-26T02:00:00Z</dcterms:modified>
</cp:coreProperties>
</file>